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F1F" w:rsidRPr="00F53F1F" w:rsidRDefault="00F53F1F">
      <w:pPr>
        <w:spacing w:after="160" w:line="259" w:lineRule="auto"/>
        <w:rPr>
          <w:rFonts w:asciiTheme="minorHAnsi" w:hAnsiTheme="minorHAnsi"/>
          <w:b/>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anchor distT="36576" distB="36576" distL="36576" distR="36576" simplePos="0" relativeHeight="251668480" behindDoc="0" locked="0" layoutInCell="1" allowOverlap="1" wp14:anchorId="1A116450" wp14:editId="376D5184">
            <wp:simplePos x="0" y="0"/>
            <wp:positionH relativeFrom="column">
              <wp:posOffset>4010025</wp:posOffset>
            </wp:positionH>
            <wp:positionV relativeFrom="paragraph">
              <wp:posOffset>250190</wp:posOffset>
            </wp:positionV>
            <wp:extent cx="2032000" cy="2032000"/>
            <wp:effectExtent l="0" t="0" r="635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6432" behindDoc="0" locked="0" layoutInCell="1" allowOverlap="1" wp14:anchorId="6CADC4F1" wp14:editId="662481DB">
            <wp:simplePos x="0" y="0"/>
            <wp:positionH relativeFrom="column">
              <wp:posOffset>0</wp:posOffset>
            </wp:positionH>
            <wp:positionV relativeFrom="paragraph">
              <wp:posOffset>33655</wp:posOffset>
            </wp:positionV>
            <wp:extent cx="1844040" cy="2355215"/>
            <wp:effectExtent l="0" t="0" r="3810" b="6985"/>
            <wp:wrapNone/>
            <wp:docPr id="4" name="Image 4" descr="GBCA LOGO QUADRI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CA LOGO QUADRI VERTIC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2355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53F1F" w:rsidRPr="00F53F1F" w:rsidRDefault="00F53F1F">
      <w:pPr>
        <w:spacing w:after="160" w:line="259" w:lineRule="auto"/>
        <w:rPr>
          <w:rFonts w:asciiTheme="minorHAnsi" w:hAnsiTheme="minorHAnsi"/>
          <w:b/>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rsidR="00F53F1F" w:rsidRPr="00F53F1F" w:rsidRDefault="00F53F1F">
      <w:pPr>
        <w:spacing w:after="160" w:line="259" w:lineRule="auto"/>
        <w:rPr>
          <w:rFonts w:asciiTheme="minorHAnsi" w:hAnsiTheme="minorHAnsi"/>
          <w:b/>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rsidR="00F53F1F" w:rsidRDefault="00F53F1F">
      <w:pPr>
        <w:spacing w:after="160" w:line="259" w:lineRule="auto"/>
        <w:rPr>
          <w:rFonts w:asciiTheme="minorHAnsi" w:hAnsiTheme="minorHAnsi"/>
          <w:b/>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mc:AlternateContent>
          <mc:Choice Requires="wps">
            <w:drawing>
              <wp:anchor distT="36576" distB="36576" distL="36576" distR="36576" simplePos="0" relativeHeight="251670528" behindDoc="0" locked="0" layoutInCell="1" allowOverlap="1" wp14:anchorId="03EB8F8B" wp14:editId="23DDEF3E">
                <wp:simplePos x="0" y="0"/>
                <wp:positionH relativeFrom="column">
                  <wp:posOffset>-223520</wp:posOffset>
                </wp:positionH>
                <wp:positionV relativeFrom="paragraph">
                  <wp:posOffset>3026410</wp:posOffset>
                </wp:positionV>
                <wp:extent cx="6181725" cy="1761490"/>
                <wp:effectExtent l="0" t="0" r="0" b="0"/>
                <wp:wrapNone/>
                <wp:docPr id="1" name="WordArt 4" descr="RAPPORT D'ACTIVITE 2021&#10;&#10;&#10;DG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81725" cy="1761490"/>
                        </a:xfrm>
                        <a:prstGeom prst="rect">
                          <a:avLst/>
                        </a:prstGeom>
                      </wps:spPr>
                      <wps:txbx>
                        <w:txbxContent>
                          <w:p w:rsidR="00303B5B" w:rsidRDefault="00F53F1F" w:rsidP="00F53F1F">
                            <w:pPr>
                              <w:pStyle w:val="NormalWeb"/>
                              <w:spacing w:before="0" w:beforeAutospacing="0" w:after="0" w:afterAutospacing="0"/>
                              <w:jc w:val="center"/>
                              <w:rPr>
                                <w:rFonts w:ascii="Arial Black" w:hAnsi="Arial Black"/>
                                <w:b/>
                                <w:bCs/>
                                <w:color w:val="5B4774"/>
                                <w:sz w:val="52"/>
                                <w:szCs w:val="72"/>
                                <w14:shadow w14:blurRad="0" w14:dist="26924" w14:dir="5400000" w14:sx="100000" w14:sy="-100000" w14:kx="0" w14:ky="0" w14:algn="b">
                                  <w14:srgbClr w14:val="E5DFEC">
                                    <w14:alpha w14:val="70000"/>
                                  </w14:srgbClr>
                                </w14:shadow>
                                <w14:textOutline w14:w="9017" w14:cap="flat" w14:cmpd="sng" w14:algn="ctr">
                                  <w14:solidFill>
                                    <w14:srgbClr w14:val="00B0F0"/>
                                  </w14:solidFill>
                                  <w14:prstDash w14:val="solid"/>
                                  <w14:round/>
                                </w14:textOutline>
                                <w14:textFill>
                                  <w14:gradFill>
                                    <w14:gsLst>
                                      <w14:gs w14:pos="0">
                                        <w14:srgbClr w14:val="5B4774"/>
                                      </w14:gs>
                                      <w14:gs w14:pos="50000">
                                        <w14:srgbClr w14:val="0066FF"/>
                                      </w14:gs>
                                      <w14:gs w14:pos="100000">
                                        <w14:srgbClr w14:val="5B4774"/>
                                      </w14:gs>
                                    </w14:gsLst>
                                    <w14:lin w14:ang="5400000" w14:scaled="1"/>
                                  </w14:gradFill>
                                </w14:textFill>
                              </w:rPr>
                            </w:pPr>
                            <w:r w:rsidRPr="00303B5B">
                              <w:rPr>
                                <w:rFonts w:ascii="Arial Black" w:hAnsi="Arial Black"/>
                                <w:b/>
                                <w:bCs/>
                                <w:color w:val="5B4774"/>
                                <w:sz w:val="52"/>
                                <w:szCs w:val="72"/>
                                <w14:shadow w14:blurRad="0" w14:dist="26924" w14:dir="5400000" w14:sx="100000" w14:sy="-100000" w14:kx="0" w14:ky="0" w14:algn="b">
                                  <w14:srgbClr w14:val="E5DFEC">
                                    <w14:alpha w14:val="70000"/>
                                  </w14:srgbClr>
                                </w14:shadow>
                                <w14:textOutline w14:w="9017" w14:cap="flat" w14:cmpd="sng" w14:algn="ctr">
                                  <w14:solidFill>
                                    <w14:srgbClr w14:val="00B0F0"/>
                                  </w14:solidFill>
                                  <w14:prstDash w14:val="solid"/>
                                  <w14:round/>
                                </w14:textOutline>
                                <w14:textFill>
                                  <w14:gradFill>
                                    <w14:gsLst>
                                      <w14:gs w14:pos="0">
                                        <w14:srgbClr w14:val="5B4774"/>
                                      </w14:gs>
                                      <w14:gs w14:pos="50000">
                                        <w14:srgbClr w14:val="0066FF"/>
                                      </w14:gs>
                                      <w14:gs w14:pos="100000">
                                        <w14:srgbClr w14:val="5B4774"/>
                                      </w14:gs>
                                    </w14:gsLst>
                                    <w14:lin w14:ang="5400000" w14:scaled="1"/>
                                  </w14:gradFill>
                                </w14:textFill>
                              </w:rPr>
                              <w:t>RAPPORT D'ACTIVITE 2021</w:t>
                            </w:r>
                          </w:p>
                          <w:p w:rsidR="00F53F1F" w:rsidRPr="00303B5B" w:rsidRDefault="00F53F1F" w:rsidP="00F53F1F">
                            <w:pPr>
                              <w:pStyle w:val="NormalWeb"/>
                              <w:spacing w:before="0" w:beforeAutospacing="0" w:after="0" w:afterAutospacing="0"/>
                              <w:jc w:val="center"/>
                              <w:rPr>
                                <w:sz w:val="52"/>
                              </w:rPr>
                            </w:pPr>
                            <w:r w:rsidRPr="00303B5B">
                              <w:rPr>
                                <w:rFonts w:ascii="Arial Black" w:hAnsi="Arial Black"/>
                                <w:b/>
                                <w:bCs/>
                                <w:color w:val="5B4774"/>
                                <w:sz w:val="52"/>
                                <w:szCs w:val="72"/>
                                <w14:shadow w14:blurRad="0" w14:dist="26924" w14:dir="5400000" w14:sx="100000" w14:sy="-100000" w14:kx="0" w14:ky="0" w14:algn="b">
                                  <w14:srgbClr w14:val="E5DFEC">
                                    <w14:alpha w14:val="70000"/>
                                  </w14:srgbClr>
                                </w14:shadow>
                                <w14:textOutline w14:w="9017" w14:cap="flat" w14:cmpd="sng" w14:algn="ctr">
                                  <w14:solidFill>
                                    <w14:srgbClr w14:val="00B0F0"/>
                                  </w14:solidFill>
                                  <w14:prstDash w14:val="solid"/>
                                  <w14:round/>
                                </w14:textOutline>
                                <w14:textFill>
                                  <w14:gradFill>
                                    <w14:gsLst>
                                      <w14:gs w14:pos="0">
                                        <w14:srgbClr w14:val="5B4774"/>
                                      </w14:gs>
                                      <w14:gs w14:pos="50000">
                                        <w14:srgbClr w14:val="0066FF"/>
                                      </w14:gs>
                                      <w14:gs w14:pos="100000">
                                        <w14:srgbClr w14:val="5B4774"/>
                                      </w14:gs>
                                    </w14:gsLst>
                                    <w14:lin w14:ang="5400000" w14:scaled="1"/>
                                  </w14:gradFill>
                                </w14:textFill>
                              </w:rPr>
                              <w:t>DGST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EB8F8B" id="_x0000_t202" coordsize="21600,21600" o:spt="202" path="m,l,21600r21600,l21600,xe">
                <v:stroke joinstyle="miter"/>
                <v:path gradientshapeok="t" o:connecttype="rect"/>
              </v:shapetype>
              <v:shape id="WordArt 4" o:spid="_x0000_s1026" type="#_x0000_t202" alt="RAPPORT D'ACTIVITE 2021&#10;&#10;&#10;DGST" style="position:absolute;margin-left:-17.6pt;margin-top:238.3pt;width:486.75pt;height:138.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ciJQIAAA0EAAAOAAAAZHJzL2Uyb0RvYy54bWysU11v0zAUfUfiP1hGgieapNq6EZpOpd2m&#10;SYNVa2DPt7bTBOLY2G6T/vtdO2k3wRsiD1b8de455x5PrzpZk70wtlJNRpNRTIlomOJVs83o9/zm&#10;4yUl1kHDoVaNyOhBWHo1e/tm2upUjFWpai4MQZDGpq3OaOmcTqPIslJIsCOlRYObhTISHE7NNuIG&#10;WkSXdTSO40nUKsO1UUxYi6vLfpPOAn5RCOYeisIKR+qMIjcXRhPGjR+j2RTSrQFdVmygAf/AQkLV&#10;YNET1BIckJ2p/oKSFTPKqsKNmJKRKoqKiaAB1STxH2rWJWgRtKA5Vp9ssv8Pln3brwypOPaOkgYk&#10;tugJHZ0bR84o4cIyNOtxvlo9POZk+WG+yO9+3OXXZByPk/fvuvnnl2F5u869n622KcKuNQK77ovq&#10;PLb3xup7xX5Z0qhFCc1WzI1RbSmAox5ffVgOqvODRiphNRedu+YVti7x8NEr/L6Y9ZU27VfF8Qrs&#10;nArVusJIXxU9JkgBm384NRwRCcPFSXKZXIzPKWG4l1xMkrNPIRIRpMfr2lh3K5Qk/iejBhMV4GF/&#10;b52nA+nxyMDN0+mJuW7TDYZsFD8gyxaTllH7ewdGoOKdXCgMJsosjJKD8X7uiXvYvHsCo4faDmmv&#10;6mPSAoEQOT40DvhPBJI1BngPNTmP8QuOQTocHsj2qH1L5ujXTRWUeGN7noMSzFwQOLwPH+rX83Dq&#10;5RXPngEAAP//AwBQSwMEFAAGAAgAAAAhAJfLllrhAAAACwEAAA8AAABkcnMvZG93bnJldi54bWxM&#10;j8tuwjAQRfeV+g/WVOoObAgJNMRBqA+pCzal6X6IhzhqbEexIeHv667a5ege3Xum2E2mY1cafOus&#10;hMVcACNbO9XaRkL1+TbbAPMBrcLOWZJwIw+78v6uwFy50X7Q9RgaFkusz1GCDqHPOfe1JoN+7nqy&#10;MTu7wWCI59BwNeAYy03Hl0Jk3GBr44LGnp411d/Hi5EQgtovbtWr8e9f0+Fl1KJOsZLy8WHab4EF&#10;msIfDL/6UR3K6HRyF6s86yTMknQZUQmrdZYBi8RTskmAnSSs05UAXhb8/w/lDwAAAP//AwBQSwEC&#10;LQAUAAYACAAAACEAtoM4kv4AAADhAQAAEwAAAAAAAAAAAAAAAAAAAAAAW0NvbnRlbnRfVHlwZXNd&#10;LnhtbFBLAQItABQABgAIAAAAIQA4/SH/1gAAAJQBAAALAAAAAAAAAAAAAAAAAC8BAABfcmVscy8u&#10;cmVsc1BLAQItABQABgAIAAAAIQBXdSciJQIAAA0EAAAOAAAAAAAAAAAAAAAAAC4CAABkcnMvZTJv&#10;RG9jLnhtbFBLAQItABQABgAIAAAAIQCXy5Za4QAAAAsBAAAPAAAAAAAAAAAAAAAAAH8EAABkcnMv&#10;ZG93bnJldi54bWxQSwUGAAAAAAQABADzAAAAjQUAAAAA&#10;" filled="f" stroked="f">
                <o:lock v:ext="edit" shapetype="t"/>
                <v:textbox style="mso-fit-shape-to-text:t">
                  <w:txbxContent>
                    <w:p w:rsidR="00303B5B" w:rsidRDefault="00F53F1F" w:rsidP="00F53F1F">
                      <w:pPr>
                        <w:pStyle w:val="NormalWeb"/>
                        <w:spacing w:before="0" w:beforeAutospacing="0" w:after="0" w:afterAutospacing="0"/>
                        <w:jc w:val="center"/>
                        <w:rPr>
                          <w:rFonts w:ascii="Arial Black" w:hAnsi="Arial Black"/>
                          <w:b/>
                          <w:bCs/>
                          <w:color w:val="5B4774"/>
                          <w:sz w:val="52"/>
                          <w:szCs w:val="72"/>
                          <w14:shadow w14:blurRad="0" w14:dist="26924" w14:dir="5400000" w14:sx="100000" w14:sy="-100000" w14:kx="0" w14:ky="0" w14:algn="b">
                            <w14:srgbClr w14:val="E5DFEC">
                              <w14:alpha w14:val="70000"/>
                            </w14:srgbClr>
                          </w14:shadow>
                          <w14:textOutline w14:w="9017" w14:cap="flat" w14:cmpd="sng" w14:algn="ctr">
                            <w14:solidFill>
                              <w14:srgbClr w14:val="00B0F0"/>
                            </w14:solidFill>
                            <w14:prstDash w14:val="solid"/>
                            <w14:round/>
                          </w14:textOutline>
                          <w14:textFill>
                            <w14:gradFill>
                              <w14:gsLst>
                                <w14:gs w14:pos="0">
                                  <w14:srgbClr w14:val="5B4774"/>
                                </w14:gs>
                                <w14:gs w14:pos="50000">
                                  <w14:srgbClr w14:val="0066FF"/>
                                </w14:gs>
                                <w14:gs w14:pos="100000">
                                  <w14:srgbClr w14:val="5B4774"/>
                                </w14:gs>
                              </w14:gsLst>
                              <w14:lin w14:ang="5400000" w14:scaled="1"/>
                            </w14:gradFill>
                          </w14:textFill>
                        </w:rPr>
                      </w:pPr>
                      <w:r w:rsidRPr="00303B5B">
                        <w:rPr>
                          <w:rFonts w:ascii="Arial Black" w:hAnsi="Arial Black"/>
                          <w:b/>
                          <w:bCs/>
                          <w:color w:val="5B4774"/>
                          <w:sz w:val="52"/>
                          <w:szCs w:val="72"/>
                          <w14:shadow w14:blurRad="0" w14:dist="26924" w14:dir="5400000" w14:sx="100000" w14:sy="-100000" w14:kx="0" w14:ky="0" w14:algn="b">
                            <w14:srgbClr w14:val="E5DFEC">
                              <w14:alpha w14:val="70000"/>
                            </w14:srgbClr>
                          </w14:shadow>
                          <w14:textOutline w14:w="9017" w14:cap="flat" w14:cmpd="sng" w14:algn="ctr">
                            <w14:solidFill>
                              <w14:srgbClr w14:val="00B0F0"/>
                            </w14:solidFill>
                            <w14:prstDash w14:val="solid"/>
                            <w14:round/>
                          </w14:textOutline>
                          <w14:textFill>
                            <w14:gradFill>
                              <w14:gsLst>
                                <w14:gs w14:pos="0">
                                  <w14:srgbClr w14:val="5B4774"/>
                                </w14:gs>
                                <w14:gs w14:pos="50000">
                                  <w14:srgbClr w14:val="0066FF"/>
                                </w14:gs>
                                <w14:gs w14:pos="100000">
                                  <w14:srgbClr w14:val="5B4774"/>
                                </w14:gs>
                              </w14:gsLst>
                              <w14:lin w14:ang="5400000" w14:scaled="1"/>
                            </w14:gradFill>
                          </w14:textFill>
                        </w:rPr>
                        <w:t>RAPPORT D'ACTIVITE 2021</w:t>
                      </w:r>
                    </w:p>
                    <w:p w:rsidR="00F53F1F" w:rsidRPr="00303B5B" w:rsidRDefault="00F53F1F" w:rsidP="00F53F1F">
                      <w:pPr>
                        <w:pStyle w:val="NormalWeb"/>
                        <w:spacing w:before="0" w:beforeAutospacing="0" w:after="0" w:afterAutospacing="0"/>
                        <w:jc w:val="center"/>
                        <w:rPr>
                          <w:sz w:val="52"/>
                        </w:rPr>
                      </w:pPr>
                      <w:r w:rsidRPr="00303B5B">
                        <w:rPr>
                          <w:rFonts w:ascii="Arial Black" w:hAnsi="Arial Black"/>
                          <w:b/>
                          <w:bCs/>
                          <w:color w:val="5B4774"/>
                          <w:sz w:val="52"/>
                          <w:szCs w:val="72"/>
                          <w14:shadow w14:blurRad="0" w14:dist="26924" w14:dir="5400000" w14:sx="100000" w14:sy="-100000" w14:kx="0" w14:ky="0" w14:algn="b">
                            <w14:srgbClr w14:val="E5DFEC">
                              <w14:alpha w14:val="70000"/>
                            </w14:srgbClr>
                          </w14:shadow>
                          <w14:textOutline w14:w="9017" w14:cap="flat" w14:cmpd="sng" w14:algn="ctr">
                            <w14:solidFill>
                              <w14:srgbClr w14:val="00B0F0"/>
                            </w14:solidFill>
                            <w14:prstDash w14:val="solid"/>
                            <w14:round/>
                          </w14:textOutline>
                          <w14:textFill>
                            <w14:gradFill>
                              <w14:gsLst>
                                <w14:gs w14:pos="0">
                                  <w14:srgbClr w14:val="5B4774"/>
                                </w14:gs>
                                <w14:gs w14:pos="50000">
                                  <w14:srgbClr w14:val="0066FF"/>
                                </w14:gs>
                                <w14:gs w14:pos="100000">
                                  <w14:srgbClr w14:val="5B4774"/>
                                </w14:gs>
                              </w14:gsLst>
                              <w14:lin w14:ang="5400000" w14:scaled="1"/>
                            </w14:gradFill>
                          </w14:textFill>
                        </w:rPr>
                        <w:t>DGST</w:t>
                      </w:r>
                    </w:p>
                  </w:txbxContent>
                </v:textbox>
              </v:shape>
            </w:pict>
          </mc:Fallback>
        </mc:AlternateContent>
      </w:r>
      <w:r w:rsidRPr="00F53F1F">
        <w:rPr>
          <w:rFonts w:asciiTheme="minorHAnsi" w:hAnsiTheme="minorHAnsi"/>
          <w:b/>
          <w:spacing w:val="10"/>
          <w14:glow w14:rad="38100">
            <w14:schemeClr w14:val="accent1">
              <w14:alpha w14:val="60000"/>
            </w14:schemeClr>
          </w14:glow>
          <w14:textOutline w14:w="9525" w14:cap="flat" w14:cmpd="sng" w14:algn="ctr">
            <w14:solidFill>
              <w14:schemeClr w14:val="accent1"/>
            </w14:solidFill>
            <w14:prstDash w14:val="solid"/>
            <w14:round/>
          </w14:textOutline>
        </w:rPr>
        <w:br w:type="page"/>
      </w:r>
    </w:p>
    <w:p w:rsidR="00303B5B" w:rsidRPr="000C5468" w:rsidRDefault="00303B5B" w:rsidP="00303B5B">
      <w:pPr>
        <w:jc w:val="cente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SOMMAIRE</w:t>
      </w:r>
    </w:p>
    <w:p w:rsidR="00303B5B" w:rsidRDefault="00303B5B" w:rsidP="00303B5B">
      <w:pPr>
        <w:widowControl w:val="0"/>
        <w:spacing w:after="120" w:line="285" w:lineRule="auto"/>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pPr>
    </w:p>
    <w:p w:rsidR="00303B5B" w:rsidRDefault="00303B5B" w:rsidP="00303B5B">
      <w:pPr>
        <w:widowControl w:val="0"/>
        <w:spacing w:after="120" w:line="285" w:lineRule="auto"/>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pPr>
    </w:p>
    <w:p w:rsidR="00303B5B" w:rsidRDefault="00303B5B" w:rsidP="00303B5B">
      <w:pPr>
        <w:widowControl w:val="0"/>
        <w:spacing w:after="120" w:line="285" w:lineRule="auto"/>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pPr>
    </w:p>
    <w:p w:rsidR="00303B5B" w:rsidRPr="00303B5B" w:rsidRDefault="00303B5B" w:rsidP="00303B5B">
      <w:pPr>
        <w:widowControl w:val="0"/>
        <w:spacing w:after="120" w:line="285" w:lineRule="auto"/>
        <w:rPr>
          <w:rFonts w:ascii="Calibri" w:hAnsi="Calibri"/>
          <w:color w:val="000000"/>
          <w:kern w:val="28"/>
          <w14:cntxtAlts/>
        </w:rPr>
      </w:pPr>
      <w:r w:rsidRPr="00303B5B">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t>Direction des déchets ménagers</w:t>
      </w:r>
      <w:r w:rsidRPr="00303B5B">
        <w:rPr>
          <w:rFonts w:ascii="Calibri" w:hAnsi="Calibri"/>
          <w:color w:val="000000"/>
          <w:kern w:val="28"/>
          <w14:cntxtAlts/>
        </w:rPr>
        <w:t>…………………………………………………………………………………</w:t>
      </w:r>
      <w:r>
        <w:rPr>
          <w:rFonts w:ascii="Calibri" w:hAnsi="Calibri"/>
          <w:color w:val="000000"/>
          <w:kern w:val="28"/>
          <w14:cntxtAlts/>
        </w:rPr>
        <w:t>……</w:t>
      </w:r>
      <w:r w:rsidRPr="00303B5B">
        <w:rPr>
          <w:rFonts w:ascii="Calibri" w:hAnsi="Calibri"/>
          <w:color w:val="000000"/>
          <w:kern w:val="28"/>
          <w14:cntxtAlts/>
        </w:rPr>
        <w:t xml:space="preserve">page </w:t>
      </w:r>
      <w:r w:rsidR="00321149">
        <w:rPr>
          <w:rFonts w:ascii="Calibri" w:hAnsi="Calibri"/>
          <w:color w:val="000000"/>
          <w:kern w:val="28"/>
          <w14:cntxtAlts/>
        </w:rPr>
        <w:t>3</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Les faits marquants 2021</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Les données chiffrées 2021</w:t>
      </w:r>
    </w:p>
    <w:p w:rsidR="00303B5B" w:rsidRPr="00303B5B" w:rsidRDefault="00303B5B" w:rsidP="00303B5B">
      <w:pPr>
        <w:widowControl w:val="0"/>
        <w:spacing w:after="120" w:line="285" w:lineRule="auto"/>
        <w:rPr>
          <w:rFonts w:ascii="Calibri" w:hAnsi="Calibri"/>
          <w:color w:val="000000"/>
          <w:kern w:val="28"/>
          <w14:cntxtAlts/>
        </w:rPr>
      </w:pPr>
    </w:p>
    <w:p w:rsidR="00303B5B" w:rsidRPr="00303B5B" w:rsidRDefault="00303B5B" w:rsidP="00303B5B">
      <w:pPr>
        <w:widowControl w:val="0"/>
        <w:spacing w:after="120" w:line="285" w:lineRule="auto"/>
        <w:rPr>
          <w:rFonts w:ascii="Calibri" w:hAnsi="Calibri"/>
          <w:color w:val="000000"/>
          <w:kern w:val="28"/>
          <w14:cntxtAlts/>
        </w:rPr>
      </w:pPr>
      <w:r w:rsidRPr="00303B5B">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t xml:space="preserve">Direction  de l’eau et de l’environnement </w:t>
      </w:r>
      <w:r w:rsidRPr="00303B5B">
        <w:rPr>
          <w:rFonts w:ascii="Calibri" w:hAnsi="Calibri"/>
          <w:color w:val="000000"/>
          <w:kern w:val="28"/>
          <w14:cntxtAlts/>
        </w:rPr>
        <w:t>…………………………………………………………………...</w:t>
      </w:r>
      <w:r>
        <w:rPr>
          <w:rFonts w:ascii="Calibri" w:hAnsi="Calibri"/>
          <w:color w:val="000000"/>
          <w:kern w:val="28"/>
          <w14:cntxtAlts/>
        </w:rPr>
        <w:t>...</w:t>
      </w:r>
      <w:r w:rsidRPr="00303B5B">
        <w:rPr>
          <w:rFonts w:ascii="Calibri" w:hAnsi="Calibri"/>
          <w:color w:val="000000"/>
          <w:kern w:val="28"/>
          <w14:cntxtAlts/>
        </w:rPr>
        <w:t xml:space="preserve">page </w:t>
      </w:r>
      <w:r w:rsidR="00321149">
        <w:rPr>
          <w:rFonts w:ascii="Calibri" w:hAnsi="Calibri"/>
          <w:color w:val="000000"/>
          <w:kern w:val="28"/>
          <w14:cntxtAlts/>
        </w:rPr>
        <w:t>4</w:t>
      </w:r>
    </w:p>
    <w:p w:rsidR="00303B5B" w:rsidRPr="00303B5B" w:rsidRDefault="00303B5B" w:rsidP="00303B5B">
      <w:pPr>
        <w:widowControl w:val="0"/>
        <w:spacing w:after="120" w:line="285" w:lineRule="auto"/>
        <w:ind w:left="508"/>
        <w:rPr>
          <w:rFonts w:ascii="Calibri" w:hAnsi="Calibri"/>
          <w:color w:val="000000"/>
          <w:kern w:val="28"/>
          <w14:cntxtAlts/>
        </w:rPr>
      </w:pPr>
      <w:r w:rsidRPr="00303B5B">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t xml:space="preserve">eau  </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Faits marquants de l’année 2021</w:t>
      </w:r>
    </w:p>
    <w:p w:rsidR="00303B5B" w:rsidRPr="00303B5B" w:rsidRDefault="00303B5B" w:rsidP="00303B5B">
      <w:pPr>
        <w:widowControl w:val="0"/>
        <w:spacing w:after="120" w:line="285" w:lineRule="auto"/>
        <w:ind w:left="1800"/>
        <w:rPr>
          <w:rFonts w:ascii="Calibri" w:hAnsi="Calibri"/>
          <w:b/>
          <w:bCs/>
          <w:color w:val="000000"/>
          <w:kern w:val="28"/>
          <w14:cntxtAlts/>
        </w:rPr>
      </w:pPr>
      <w:r w:rsidRPr="00303B5B">
        <w:rPr>
          <w:rFonts w:ascii="Calibri" w:hAnsi="Calibri"/>
          <w:b/>
          <w:bCs/>
          <w:color w:val="000000"/>
          <w:kern w:val="28"/>
          <w14:cntxtAlts/>
        </w:rPr>
        <w:t>1—Eaux pluviales</w:t>
      </w:r>
    </w:p>
    <w:p w:rsidR="00303B5B" w:rsidRPr="00303B5B" w:rsidRDefault="00303B5B" w:rsidP="00303B5B">
      <w:pPr>
        <w:widowControl w:val="0"/>
        <w:spacing w:after="120" w:line="285" w:lineRule="auto"/>
        <w:ind w:left="1800"/>
        <w:rPr>
          <w:rFonts w:ascii="Calibri" w:hAnsi="Calibri"/>
          <w:b/>
          <w:bCs/>
          <w:color w:val="000000"/>
          <w:kern w:val="28"/>
          <w14:cntxtAlts/>
        </w:rPr>
      </w:pPr>
      <w:r w:rsidRPr="00303B5B">
        <w:rPr>
          <w:rFonts w:ascii="Calibri" w:hAnsi="Calibri"/>
          <w:b/>
          <w:bCs/>
          <w:color w:val="000000"/>
          <w:kern w:val="28"/>
          <w14:cntxtAlts/>
        </w:rPr>
        <w:t>2—Assainissement</w:t>
      </w:r>
    </w:p>
    <w:p w:rsidR="00303B5B" w:rsidRPr="00303B5B" w:rsidRDefault="00303B5B" w:rsidP="00303B5B">
      <w:pPr>
        <w:widowControl w:val="0"/>
        <w:spacing w:after="120" w:line="285" w:lineRule="auto"/>
        <w:ind w:left="1800"/>
        <w:rPr>
          <w:rFonts w:ascii="Calibri" w:hAnsi="Calibri"/>
          <w:b/>
          <w:bCs/>
          <w:color w:val="000000"/>
          <w:kern w:val="28"/>
          <w14:cntxtAlts/>
        </w:rPr>
      </w:pPr>
      <w:r w:rsidRPr="00303B5B">
        <w:rPr>
          <w:rFonts w:ascii="Calibri" w:hAnsi="Calibri"/>
          <w:b/>
          <w:bCs/>
          <w:color w:val="000000"/>
          <w:kern w:val="28"/>
          <w14:cntxtAlts/>
        </w:rPr>
        <w:t xml:space="preserve">3—Eau </w:t>
      </w:r>
      <w:r w:rsidR="005A21CB" w:rsidRPr="00303B5B">
        <w:rPr>
          <w:rFonts w:ascii="Calibri" w:hAnsi="Calibri"/>
          <w:b/>
          <w:bCs/>
          <w:color w:val="000000"/>
          <w:kern w:val="28"/>
          <w14:cntxtAlts/>
        </w:rPr>
        <w:t>potable</w:t>
      </w:r>
    </w:p>
    <w:p w:rsidR="00303B5B" w:rsidRPr="00303B5B" w:rsidRDefault="00303B5B" w:rsidP="00303B5B">
      <w:pPr>
        <w:widowControl w:val="0"/>
        <w:spacing w:after="120" w:line="285" w:lineRule="auto"/>
        <w:ind w:left="445"/>
        <w:rPr>
          <w:rFonts w:ascii="Calibri" w:hAnsi="Calibri"/>
          <w:color w:val="000000"/>
          <w:kern w:val="28"/>
          <w14:cntxtAlts/>
        </w:rPr>
      </w:pPr>
      <w:r w:rsidRPr="00303B5B">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t xml:space="preserve">Environnement </w:t>
      </w:r>
      <w:r w:rsidRPr="00303B5B">
        <w:rPr>
          <w:rFonts w:ascii="Calibri" w:hAnsi="Calibri"/>
          <w:color w:val="000000"/>
          <w:kern w:val="28"/>
          <w14:cntxtAlts/>
        </w:rPr>
        <w:t>…...……………….…………………………………</w:t>
      </w:r>
      <w:r>
        <w:rPr>
          <w:rFonts w:ascii="Calibri" w:hAnsi="Calibri"/>
          <w:color w:val="000000"/>
          <w:kern w:val="28"/>
          <w14:cntxtAlts/>
        </w:rPr>
        <w:t>…………………………………………</w:t>
      </w:r>
      <w:r w:rsidRPr="00303B5B">
        <w:rPr>
          <w:rFonts w:ascii="Calibri" w:hAnsi="Calibri"/>
          <w:color w:val="000000"/>
          <w:kern w:val="28"/>
          <w14:cntxtAlts/>
        </w:rPr>
        <w:t xml:space="preserve">….page </w:t>
      </w:r>
      <w:r w:rsidR="00321149">
        <w:rPr>
          <w:rFonts w:ascii="Calibri" w:hAnsi="Calibri"/>
          <w:color w:val="000000"/>
          <w:kern w:val="28"/>
          <w14:cntxtAlts/>
        </w:rPr>
        <w:t>7</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Projets aidés au titre du « Plan Paysage » en 2021</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Faits marquants 2021</w:t>
      </w:r>
    </w:p>
    <w:p w:rsidR="00303B5B" w:rsidRPr="00303B5B" w:rsidRDefault="00303B5B" w:rsidP="00303B5B">
      <w:pPr>
        <w:widowControl w:val="0"/>
        <w:spacing w:after="120" w:line="285" w:lineRule="auto"/>
        <w:rPr>
          <w:rFonts w:ascii="Calibri" w:hAnsi="Calibri"/>
          <w:color w:val="000000"/>
          <w:kern w:val="28"/>
          <w14:cntxtAlts/>
        </w:rPr>
      </w:pPr>
      <w:r w:rsidRPr="00303B5B">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t>Service aux communes</w:t>
      </w:r>
      <w:r>
        <w:rPr>
          <w:rFonts w:ascii="Calibri" w:hAnsi="Calibri"/>
          <w:color w:val="000000"/>
          <w:kern w:val="28"/>
          <w14:cntxtAlts/>
        </w:rPr>
        <w:t>………………………………………………………………….………………………</w:t>
      </w:r>
      <w:r w:rsidRPr="00303B5B">
        <w:rPr>
          <w:rFonts w:ascii="Calibri" w:hAnsi="Calibri"/>
          <w:color w:val="000000"/>
          <w:kern w:val="28"/>
          <w14:cntxtAlts/>
        </w:rPr>
        <w:t xml:space="preserve">…..…...page </w:t>
      </w:r>
      <w:r w:rsidR="00321149">
        <w:rPr>
          <w:rFonts w:ascii="Calibri" w:hAnsi="Calibri"/>
          <w:color w:val="000000"/>
          <w:kern w:val="28"/>
          <w14:cntxtAlts/>
        </w:rPr>
        <w:t>8</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Les actions menées par le service en 2021</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Principales communes  - interventions</w:t>
      </w:r>
    </w:p>
    <w:p w:rsidR="00303B5B" w:rsidRPr="00303B5B" w:rsidRDefault="00303B5B" w:rsidP="00303B5B">
      <w:pPr>
        <w:widowControl w:val="0"/>
        <w:spacing w:after="120" w:line="285" w:lineRule="auto"/>
        <w:rPr>
          <w:rFonts w:ascii="Calibri" w:hAnsi="Calibri"/>
          <w:color w:val="000000"/>
          <w:kern w:val="28"/>
          <w14:cntxtAlts/>
        </w:rPr>
      </w:pPr>
    </w:p>
    <w:p w:rsidR="00303B5B" w:rsidRPr="00303B5B" w:rsidRDefault="00303B5B" w:rsidP="00303B5B">
      <w:pPr>
        <w:widowControl w:val="0"/>
        <w:spacing w:after="120" w:line="285" w:lineRule="auto"/>
        <w:rPr>
          <w:rFonts w:ascii="Calibri" w:hAnsi="Calibri"/>
          <w:color w:val="000000"/>
          <w:kern w:val="28"/>
          <w14:cntxtAlts/>
        </w:rPr>
      </w:pPr>
      <w:r w:rsidRPr="00303B5B">
        <w:rPr>
          <w:rFonts w:ascii="Calibri" w:hAnsi="Calibri"/>
          <w:b/>
          <w:bCs/>
          <w:smallCaps/>
          <w:color w:val="006699"/>
          <w:kern w:val="28"/>
          <w14:shadow w14:blurRad="12700" w14:dist="38100" w14:dir="2700000" w14:sx="100000" w14:sy="100000" w14:kx="0" w14:ky="0" w14:algn="tl">
            <w14:srgbClr w14:val="66A3C2"/>
          </w14:shadow>
          <w14:textOutline w14:w="9525" w14:cap="flat" w14:cmpd="sng" w14:algn="ctr">
            <w14:solidFill>
              <w14:srgbClr w14:val="99C2FF"/>
            </w14:solidFill>
            <w14:prstDash w14:val="solid"/>
            <w14:round/>
          </w14:textOutline>
          <w14:cntxtAlts/>
        </w:rPr>
        <w:t>Direction du patrimoine bâti, de l’espace public et des mobilités</w:t>
      </w:r>
      <w:r w:rsidRPr="00303B5B">
        <w:rPr>
          <w:rFonts w:ascii="Calibri" w:hAnsi="Calibri"/>
          <w:color w:val="000000"/>
          <w:kern w:val="28"/>
          <w14:cntxtAlts/>
        </w:rPr>
        <w:t>…………………</w:t>
      </w:r>
      <w:r>
        <w:rPr>
          <w:rFonts w:ascii="Calibri" w:hAnsi="Calibri"/>
          <w:color w:val="000000"/>
          <w:kern w:val="28"/>
          <w14:cntxtAlts/>
        </w:rPr>
        <w:t>………</w:t>
      </w:r>
      <w:r w:rsidRPr="00303B5B">
        <w:rPr>
          <w:rFonts w:ascii="Calibri" w:hAnsi="Calibri"/>
          <w:color w:val="000000"/>
          <w:kern w:val="28"/>
          <w14:cntxtAlts/>
        </w:rPr>
        <w:t xml:space="preserve">…………..page </w:t>
      </w:r>
      <w:r w:rsidR="00321149">
        <w:rPr>
          <w:rFonts w:ascii="Calibri" w:hAnsi="Calibri"/>
          <w:color w:val="000000"/>
          <w:kern w:val="28"/>
          <w14:cntxtAlts/>
        </w:rPr>
        <w:t>11</w:t>
      </w:r>
    </w:p>
    <w:p w:rsidR="00303B5B" w:rsidRPr="00303B5B" w:rsidRDefault="00303B5B" w:rsidP="00303B5B">
      <w:pPr>
        <w:widowControl w:val="0"/>
        <w:spacing w:after="120" w:line="285" w:lineRule="auto"/>
        <w:ind w:left="1699" w:hanging="567"/>
        <w:rPr>
          <w:rFonts w:ascii="Calibri" w:hAnsi="Calibri"/>
          <w:b/>
          <w:bCs/>
          <w:color w:val="000000"/>
          <w:kern w:val="28"/>
          <w14:cntxtAlts/>
        </w:rPr>
      </w:pPr>
      <w:r w:rsidRPr="00303B5B">
        <w:rPr>
          <w:rFonts w:ascii="Symbol" w:hAnsi="Symbol"/>
          <w:color w:val="000000"/>
          <w:kern w:val="28"/>
          <w:sz w:val="20"/>
          <w:szCs w:val="20"/>
          <w:lang w:val="x-none"/>
          <w14:ligatures w14:val="standard"/>
          <w14:cntxtAlts/>
        </w:rPr>
        <w:t></w:t>
      </w:r>
      <w:r w:rsidRPr="00303B5B">
        <w:rPr>
          <w:rFonts w:ascii="Calibri" w:hAnsi="Calibri"/>
          <w:color w:val="000000"/>
          <w:kern w:val="28"/>
          <w:sz w:val="20"/>
          <w:szCs w:val="20"/>
          <w14:ligatures w14:val="standard"/>
          <w14:cntxtAlts/>
        </w:rPr>
        <w:t> </w:t>
      </w:r>
      <w:r w:rsidRPr="00303B5B">
        <w:rPr>
          <w:rFonts w:ascii="Calibri" w:hAnsi="Calibri"/>
          <w:b/>
          <w:bCs/>
          <w:color w:val="000000"/>
          <w:kern w:val="28"/>
          <w14:cntxtAlts/>
        </w:rPr>
        <w:t>Les faits notables 2021</w:t>
      </w:r>
    </w:p>
    <w:p w:rsidR="00303B5B" w:rsidRPr="00303B5B" w:rsidRDefault="00303B5B" w:rsidP="00303B5B">
      <w:pPr>
        <w:widowControl w:val="0"/>
        <w:spacing w:after="120" w:line="285" w:lineRule="auto"/>
        <w:ind w:left="2263"/>
        <w:rPr>
          <w:rFonts w:ascii="Calibri" w:hAnsi="Calibri"/>
          <w:b/>
          <w:bCs/>
          <w:color w:val="000000"/>
          <w:kern w:val="28"/>
          <w14:cntxtAlts/>
        </w:rPr>
      </w:pPr>
      <w:r w:rsidRPr="00303B5B">
        <w:rPr>
          <w:rFonts w:ascii="Calibri" w:hAnsi="Calibri"/>
          <w:b/>
          <w:bCs/>
          <w:color w:val="000000"/>
          <w:kern w:val="28"/>
          <w14:cntxtAlts/>
        </w:rPr>
        <w:t>1—Mise en service de la piscine des Résidences</w:t>
      </w:r>
    </w:p>
    <w:p w:rsidR="00303B5B" w:rsidRPr="00303B5B" w:rsidRDefault="00303B5B" w:rsidP="00303B5B">
      <w:pPr>
        <w:widowControl w:val="0"/>
        <w:spacing w:after="120" w:line="285" w:lineRule="auto"/>
        <w:ind w:left="2263"/>
        <w:rPr>
          <w:rFonts w:ascii="Calibri" w:hAnsi="Calibri"/>
          <w:b/>
          <w:bCs/>
          <w:color w:val="000000"/>
          <w:kern w:val="28"/>
          <w14:cntxtAlts/>
        </w:rPr>
      </w:pPr>
      <w:r w:rsidRPr="00303B5B">
        <w:rPr>
          <w:rFonts w:ascii="Calibri" w:hAnsi="Calibri"/>
          <w:b/>
          <w:bCs/>
          <w:color w:val="000000"/>
          <w:kern w:val="28"/>
          <w14:cntxtAlts/>
        </w:rPr>
        <w:t>2—Poursuite de l’aménagement de la ZAIC de Fontaine</w:t>
      </w:r>
    </w:p>
    <w:p w:rsidR="00303B5B" w:rsidRPr="00303B5B" w:rsidRDefault="00303B5B" w:rsidP="00303B5B">
      <w:pPr>
        <w:widowControl w:val="0"/>
        <w:spacing w:after="120" w:line="285" w:lineRule="auto"/>
        <w:ind w:left="3395"/>
        <w:rPr>
          <w:rFonts w:ascii="Calibri" w:hAnsi="Calibri"/>
          <w:b/>
          <w:bCs/>
          <w:color w:val="000000"/>
          <w:kern w:val="28"/>
          <w14:cntxtAlts/>
        </w:rPr>
      </w:pPr>
      <w:r w:rsidRPr="00303B5B">
        <w:rPr>
          <w:rFonts w:ascii="Calibri" w:hAnsi="Calibri"/>
          <w:b/>
          <w:bCs/>
          <w:color w:val="000000"/>
          <w:kern w:val="28"/>
          <w14:cntxtAlts/>
        </w:rPr>
        <w:t>2-1 Localisation du projet</w:t>
      </w:r>
    </w:p>
    <w:p w:rsidR="00303B5B" w:rsidRDefault="00303B5B" w:rsidP="00303B5B">
      <w:pPr>
        <w:widowControl w:val="0"/>
        <w:spacing w:after="120" w:line="285" w:lineRule="auto"/>
        <w:ind w:left="3395"/>
        <w:rPr>
          <w:rFonts w:ascii="Calibri" w:hAnsi="Calibri"/>
          <w:color w:val="000000"/>
          <w:kern w:val="28"/>
          <w14:cntxtAlts/>
        </w:rPr>
      </w:pPr>
      <w:r w:rsidRPr="00303B5B">
        <w:rPr>
          <w:rFonts w:ascii="Calibri" w:hAnsi="Calibri"/>
          <w:b/>
          <w:bCs/>
          <w:color w:val="000000"/>
          <w:kern w:val="28"/>
          <w14:cntxtAlts/>
        </w:rPr>
        <w:t>2-2 Définition du projet</w:t>
      </w:r>
    </w:p>
    <w:p w:rsidR="00303B5B" w:rsidRDefault="00303B5B" w:rsidP="00303B5B">
      <w:pPr>
        <w:widowControl w:val="0"/>
        <w:spacing w:after="120" w:line="285" w:lineRule="auto"/>
        <w:ind w:left="3395"/>
        <w:rPr>
          <w:rFonts w:ascii="Calibri" w:hAnsi="Calibri"/>
          <w:color w:val="000000"/>
          <w:kern w:val="28"/>
          <w14:cntxtAlts/>
        </w:rPr>
      </w:pPr>
    </w:p>
    <w:p w:rsidR="00303B5B" w:rsidRDefault="00303B5B" w:rsidP="000C5468">
      <w:pPr>
        <w:jc w:val="cente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5633D7" w:rsidRPr="000C5468" w:rsidRDefault="000C5468" w:rsidP="000C5468">
      <w:pPr>
        <w:jc w:val="cente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0" w:name="_GoBack"/>
      <w:r w:rsidRPr="000C5468">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DIRECTION DES DECHETS MENAGERS</w:t>
      </w:r>
    </w:p>
    <w:p w:rsidR="000C5468" w:rsidRPr="000C5468" w:rsidRDefault="000C5468">
      <w:pPr>
        <w:rPr>
          <w:rFonts w:asciiTheme="minorHAnsi" w:hAnsiTheme="minorHAnsi"/>
        </w:rPr>
      </w:pPr>
    </w:p>
    <w:p w:rsidR="000C5468" w:rsidRPr="000C5468" w:rsidRDefault="000C5468">
      <w:pPr>
        <w:rPr>
          <w:rFonts w:asciiTheme="minorHAnsi" w:hAnsiTheme="minorHAnsi"/>
        </w:rPr>
      </w:pPr>
    </w:p>
    <w:p w:rsidR="000C5468" w:rsidRPr="000C5468" w:rsidRDefault="000C5468">
      <w:pPr>
        <w:rPr>
          <w:rFonts w:asciiTheme="minorHAnsi" w:hAnsiTheme="minorHAnsi"/>
        </w:rPr>
      </w:pPr>
    </w:p>
    <w:p w:rsidR="000C5468" w:rsidRPr="000C5468" w:rsidRDefault="000C5468" w:rsidP="000C5468">
      <w:pPr>
        <w:rPr>
          <w:rFonts w:asciiTheme="minorHAnsi" w:hAnsiTheme="minorHAnsi" w:cs="Arial"/>
        </w:rPr>
      </w:pPr>
    </w:p>
    <w:p w:rsidR="000C5468" w:rsidRPr="000C5468" w:rsidRDefault="000C5468" w:rsidP="000C5468">
      <w:pPr>
        <w:widowControl w:val="0"/>
        <w:spacing w:after="120" w:line="283" w:lineRule="auto"/>
        <w:jc w:val="both"/>
        <w:rPr>
          <w:rFonts w:asciiTheme="minorHAnsi" w:hAnsiTheme="minorHAnsi"/>
          <w:b/>
          <w:bCs/>
          <w:smallCaps/>
          <w:color w:val="0000FF"/>
          <w:kern w:val="28"/>
          <w:u w:val="single"/>
          <w14:cntxtAlts/>
        </w:rPr>
      </w:pPr>
      <w:r w:rsidRPr="000C5468">
        <w:rPr>
          <w:rFonts w:asciiTheme="minorHAnsi" w:hAnsiTheme="minorHAnsi"/>
          <w:b/>
          <w:bCs/>
          <w:smallCaps/>
          <w:color w:val="0000FF"/>
          <w:kern w:val="28"/>
          <w:u w:val="single"/>
          <w14:cntxtAlts/>
        </w:rPr>
        <w:t>Fait marquant de l’exercice 2021</w:t>
      </w:r>
    </w:p>
    <w:p w:rsidR="000C5468" w:rsidRPr="000C5468" w:rsidRDefault="000C5468" w:rsidP="000C5468">
      <w:pPr>
        <w:widowControl w:val="0"/>
        <w:spacing w:after="120" w:line="283" w:lineRule="auto"/>
        <w:jc w:val="both"/>
        <w:rPr>
          <w:rFonts w:asciiTheme="minorHAnsi" w:hAnsiTheme="minorHAnsi"/>
          <w:color w:val="000000"/>
          <w:kern w:val="28"/>
          <w14:cntxtAlts/>
        </w:rPr>
      </w:pPr>
      <w:r w:rsidRPr="000C5468">
        <w:rPr>
          <w:rFonts w:asciiTheme="minorHAnsi" w:hAnsiTheme="minorHAnsi"/>
          <w:color w:val="000000"/>
          <w:kern w:val="28"/>
          <w14:cntxtAlts/>
        </w:rPr>
        <w:t>10 nouveaux points de regroupement enterrés et 1 conteneur à verre mis en service.</w:t>
      </w:r>
    </w:p>
    <w:p w:rsidR="000C5468" w:rsidRPr="000C5468" w:rsidRDefault="000C5468" w:rsidP="000C5468">
      <w:pPr>
        <w:widowControl w:val="0"/>
        <w:spacing w:after="120" w:line="283" w:lineRule="auto"/>
        <w:jc w:val="both"/>
        <w:rPr>
          <w:rFonts w:asciiTheme="minorHAnsi" w:hAnsiTheme="minorHAnsi"/>
          <w:color w:val="000000"/>
          <w:kern w:val="28"/>
          <w14:cntxtAlts/>
        </w:rPr>
      </w:pPr>
      <w:r w:rsidRPr="000C5468">
        <w:rPr>
          <w:rFonts w:asciiTheme="minorHAnsi" w:hAnsiTheme="minorHAnsi"/>
          <w:color w:val="000000"/>
          <w:kern w:val="28"/>
          <w14:cntxtAlts/>
        </w:rPr>
        <w:t>Intégration des nouveaux bureaux du service au 2 rue des Carrières à BELFORT.</w:t>
      </w:r>
    </w:p>
    <w:p w:rsidR="000C5468" w:rsidRPr="000C5468" w:rsidRDefault="000C5468" w:rsidP="000C5468">
      <w:pPr>
        <w:widowControl w:val="0"/>
        <w:spacing w:after="120" w:line="283" w:lineRule="auto"/>
        <w:jc w:val="both"/>
        <w:rPr>
          <w:rFonts w:asciiTheme="minorHAnsi" w:hAnsiTheme="minorHAnsi"/>
          <w:color w:val="000000"/>
          <w:kern w:val="28"/>
          <w14:cntxtAlts/>
        </w:rPr>
      </w:pPr>
    </w:p>
    <w:p w:rsidR="000C5468" w:rsidRPr="000C5468" w:rsidRDefault="000C5468" w:rsidP="000C5468">
      <w:pPr>
        <w:widowControl w:val="0"/>
        <w:spacing w:after="120" w:line="283" w:lineRule="auto"/>
        <w:jc w:val="both"/>
        <w:rPr>
          <w:rFonts w:asciiTheme="minorHAnsi" w:hAnsiTheme="minorHAnsi"/>
          <w:b/>
          <w:bCs/>
          <w:smallCaps/>
          <w:color w:val="0000FF"/>
          <w:kern w:val="28"/>
          <w:u w:val="single"/>
          <w14:cntxtAlts/>
        </w:rPr>
      </w:pPr>
      <w:r w:rsidRPr="000C5468">
        <w:rPr>
          <w:rFonts w:asciiTheme="minorHAnsi" w:hAnsiTheme="minorHAnsi"/>
          <w:b/>
          <w:bCs/>
          <w:smallCaps/>
          <w:color w:val="0000FF"/>
          <w:kern w:val="28"/>
          <w:u w:val="single"/>
          <w14:cntxtAlts/>
        </w:rPr>
        <w:t>Données chiffrées 2021</w:t>
      </w:r>
    </w:p>
    <w:tbl>
      <w:tblPr>
        <w:tblStyle w:val="Grilledutableau"/>
        <w:tblW w:w="0" w:type="auto"/>
        <w:tblLook w:val="04A0" w:firstRow="1" w:lastRow="0" w:firstColumn="1" w:lastColumn="0" w:noHBand="0" w:noVBand="1"/>
      </w:tblPr>
      <w:tblGrid>
        <w:gridCol w:w="3244"/>
        <w:gridCol w:w="2001"/>
        <w:gridCol w:w="2410"/>
      </w:tblGrid>
      <w:tr w:rsidR="00DF65AA" w:rsidTr="00FE3C4B">
        <w:tc>
          <w:tcPr>
            <w:tcW w:w="3244" w:type="dxa"/>
            <w:tcBorders>
              <w:top w:val="nil"/>
              <w:left w:val="nil"/>
              <w:bottom w:val="single" w:sz="4" w:space="0" w:color="auto"/>
              <w:right w:val="single" w:sz="4" w:space="0" w:color="auto"/>
            </w:tcBorders>
          </w:tcPr>
          <w:p w:rsidR="00DF65AA" w:rsidRDefault="00DF65AA" w:rsidP="000C5468">
            <w:pPr>
              <w:rPr>
                <w:rFonts w:asciiTheme="minorHAnsi" w:hAnsiTheme="minorHAnsi" w:cs="Arial"/>
              </w:rPr>
            </w:pPr>
          </w:p>
        </w:tc>
        <w:tc>
          <w:tcPr>
            <w:tcW w:w="2001" w:type="dxa"/>
            <w:tcBorders>
              <w:top w:val="single" w:sz="4" w:space="0" w:color="auto"/>
              <w:left w:val="single" w:sz="4" w:space="0" w:color="auto"/>
            </w:tcBorders>
          </w:tcPr>
          <w:p w:rsidR="00DF65AA" w:rsidRPr="00FE3C4B" w:rsidRDefault="00DF65AA" w:rsidP="008D4FED">
            <w:pPr>
              <w:jc w:val="center"/>
              <w:rPr>
                <w:rFonts w:asciiTheme="minorHAnsi" w:hAnsiTheme="minorHAnsi" w:cs="Arial"/>
                <w:b/>
                <w:sz w:val="20"/>
              </w:rPr>
            </w:pPr>
            <w:r w:rsidRPr="00FE3C4B">
              <w:rPr>
                <w:rFonts w:asciiTheme="minorHAnsi" w:hAnsiTheme="minorHAnsi" w:cs="Arial"/>
                <w:b/>
                <w:sz w:val="20"/>
              </w:rPr>
              <w:t>TONNAGE 2021</w:t>
            </w:r>
          </w:p>
        </w:tc>
        <w:tc>
          <w:tcPr>
            <w:tcW w:w="2410" w:type="dxa"/>
          </w:tcPr>
          <w:p w:rsidR="00DF65AA" w:rsidRPr="00FE3C4B" w:rsidRDefault="00DF65AA" w:rsidP="008D4FED">
            <w:pPr>
              <w:jc w:val="center"/>
              <w:rPr>
                <w:rFonts w:asciiTheme="minorHAnsi" w:hAnsiTheme="minorHAnsi" w:cs="Arial"/>
                <w:b/>
                <w:sz w:val="20"/>
              </w:rPr>
            </w:pPr>
            <w:r w:rsidRPr="00FE3C4B">
              <w:rPr>
                <w:rFonts w:asciiTheme="minorHAnsi" w:hAnsiTheme="minorHAnsi" w:cs="Arial"/>
                <w:b/>
                <w:sz w:val="20"/>
              </w:rPr>
              <w:t>EVOLUTION 2020 A 2021</w:t>
            </w:r>
          </w:p>
        </w:tc>
      </w:tr>
      <w:tr w:rsidR="00DF65AA" w:rsidTr="00FE3C4B">
        <w:trPr>
          <w:trHeight w:val="680"/>
        </w:trPr>
        <w:tc>
          <w:tcPr>
            <w:tcW w:w="3244" w:type="dxa"/>
            <w:tcBorders>
              <w:top w:val="single" w:sz="4" w:space="0" w:color="auto"/>
            </w:tcBorders>
            <w:vAlign w:val="center"/>
          </w:tcPr>
          <w:p w:rsidR="00DF65AA" w:rsidRPr="00FE3C4B" w:rsidRDefault="00DF65AA" w:rsidP="00DF65AA">
            <w:pPr>
              <w:rPr>
                <w:rFonts w:asciiTheme="minorHAnsi" w:hAnsiTheme="minorHAnsi" w:cs="Arial"/>
                <w:b/>
                <w:sz w:val="20"/>
              </w:rPr>
            </w:pPr>
            <w:r w:rsidRPr="00FE3C4B">
              <w:rPr>
                <w:rFonts w:asciiTheme="minorHAnsi" w:hAnsiTheme="minorHAnsi" w:cs="Arial"/>
                <w:b/>
                <w:sz w:val="20"/>
              </w:rPr>
              <w:t>Ordures ménagères résiduelles (OMR)</w:t>
            </w:r>
          </w:p>
        </w:tc>
        <w:tc>
          <w:tcPr>
            <w:tcW w:w="2001" w:type="dxa"/>
            <w:vAlign w:val="center"/>
          </w:tcPr>
          <w:p w:rsidR="00DF65AA" w:rsidRPr="00DF65AA" w:rsidRDefault="00FE3C4B" w:rsidP="00FE3C4B">
            <w:pPr>
              <w:pStyle w:val="Paragraphedeliste"/>
              <w:ind w:left="0"/>
              <w:jc w:val="center"/>
              <w:rPr>
                <w:rFonts w:asciiTheme="minorHAnsi" w:hAnsiTheme="minorHAnsi" w:cs="Arial"/>
              </w:rPr>
            </w:pPr>
            <w:r>
              <w:rPr>
                <w:rFonts w:asciiTheme="minorHAnsi" w:hAnsiTheme="minorHAnsi" w:cs="Arial"/>
              </w:rPr>
              <w:t xml:space="preserve">22 </w:t>
            </w:r>
            <w:r w:rsidR="00DF65AA" w:rsidRPr="00DF65AA">
              <w:rPr>
                <w:rFonts w:asciiTheme="minorHAnsi" w:hAnsiTheme="minorHAnsi" w:cs="Arial"/>
              </w:rPr>
              <w:t>267</w:t>
            </w:r>
          </w:p>
        </w:tc>
        <w:tc>
          <w:tcPr>
            <w:tcW w:w="2410" w:type="dxa"/>
            <w:vAlign w:val="center"/>
          </w:tcPr>
          <w:p w:rsidR="00DF65AA" w:rsidRPr="00DF65AA" w:rsidRDefault="00DF65AA" w:rsidP="00DF65AA">
            <w:pPr>
              <w:ind w:left="41"/>
              <w:jc w:val="center"/>
              <w:rPr>
                <w:rFonts w:asciiTheme="minorHAnsi" w:hAnsiTheme="minorHAnsi" w:cs="Arial"/>
              </w:rPr>
            </w:pPr>
            <w:r>
              <w:rPr>
                <w:rFonts w:asciiTheme="minorHAnsi" w:hAnsiTheme="minorHAnsi" w:cs="Arial"/>
              </w:rPr>
              <w:t xml:space="preserve">- </w:t>
            </w:r>
            <w:r w:rsidRPr="00DF65AA">
              <w:rPr>
                <w:rFonts w:asciiTheme="minorHAnsi" w:hAnsiTheme="minorHAnsi" w:cs="Arial"/>
              </w:rPr>
              <w:t>1 %</w:t>
            </w:r>
          </w:p>
        </w:tc>
      </w:tr>
      <w:tr w:rsidR="00DF65AA" w:rsidTr="00FE3C4B">
        <w:trPr>
          <w:trHeight w:val="680"/>
        </w:trPr>
        <w:tc>
          <w:tcPr>
            <w:tcW w:w="3244" w:type="dxa"/>
            <w:vAlign w:val="center"/>
          </w:tcPr>
          <w:p w:rsidR="00DF65AA" w:rsidRPr="00FE3C4B" w:rsidRDefault="00DF65AA" w:rsidP="00DF65AA">
            <w:pPr>
              <w:rPr>
                <w:rFonts w:asciiTheme="minorHAnsi" w:hAnsiTheme="minorHAnsi" w:cs="Arial"/>
                <w:b/>
                <w:sz w:val="20"/>
              </w:rPr>
            </w:pPr>
            <w:r w:rsidRPr="00FE3C4B">
              <w:rPr>
                <w:rFonts w:asciiTheme="minorHAnsi" w:hAnsiTheme="minorHAnsi" w:cs="Arial"/>
                <w:b/>
                <w:sz w:val="20"/>
              </w:rPr>
              <w:t>Encombrants et déchets verts</w:t>
            </w:r>
          </w:p>
        </w:tc>
        <w:tc>
          <w:tcPr>
            <w:tcW w:w="2001" w:type="dxa"/>
            <w:vAlign w:val="center"/>
          </w:tcPr>
          <w:p w:rsidR="00DF65AA" w:rsidRDefault="00DF65AA" w:rsidP="00FE3C4B">
            <w:pPr>
              <w:jc w:val="center"/>
              <w:rPr>
                <w:rFonts w:asciiTheme="minorHAnsi" w:hAnsiTheme="minorHAnsi" w:cs="Arial"/>
              </w:rPr>
            </w:pPr>
            <w:r>
              <w:rPr>
                <w:rFonts w:asciiTheme="minorHAnsi" w:hAnsiTheme="minorHAnsi" w:cs="Arial"/>
              </w:rPr>
              <w:t>27 410</w:t>
            </w:r>
          </w:p>
        </w:tc>
        <w:tc>
          <w:tcPr>
            <w:tcW w:w="2410" w:type="dxa"/>
            <w:vAlign w:val="center"/>
          </w:tcPr>
          <w:p w:rsidR="00DF65AA" w:rsidRDefault="00DF65AA" w:rsidP="00DF65AA">
            <w:pPr>
              <w:jc w:val="center"/>
              <w:rPr>
                <w:rFonts w:asciiTheme="minorHAnsi" w:hAnsiTheme="minorHAnsi" w:cs="Arial"/>
              </w:rPr>
            </w:pPr>
            <w:r>
              <w:rPr>
                <w:rFonts w:asciiTheme="minorHAnsi" w:hAnsiTheme="minorHAnsi" w:cs="Arial"/>
              </w:rPr>
              <w:t>+ 12 %</w:t>
            </w:r>
          </w:p>
        </w:tc>
      </w:tr>
      <w:tr w:rsidR="00DF65AA" w:rsidTr="00FE3C4B">
        <w:trPr>
          <w:trHeight w:val="680"/>
        </w:trPr>
        <w:tc>
          <w:tcPr>
            <w:tcW w:w="3244" w:type="dxa"/>
            <w:vAlign w:val="center"/>
          </w:tcPr>
          <w:p w:rsidR="00DF65AA" w:rsidRPr="00FE3C4B" w:rsidRDefault="00DF65AA" w:rsidP="00DF65AA">
            <w:pPr>
              <w:rPr>
                <w:rFonts w:asciiTheme="minorHAnsi" w:hAnsiTheme="minorHAnsi" w:cs="Arial"/>
                <w:b/>
                <w:sz w:val="20"/>
              </w:rPr>
            </w:pPr>
            <w:r w:rsidRPr="00FE3C4B">
              <w:rPr>
                <w:rFonts w:asciiTheme="minorHAnsi" w:hAnsiTheme="minorHAnsi" w:cs="Arial"/>
                <w:b/>
                <w:sz w:val="20"/>
              </w:rPr>
              <w:t>Recyclables hors verre</w:t>
            </w:r>
          </w:p>
        </w:tc>
        <w:tc>
          <w:tcPr>
            <w:tcW w:w="2001" w:type="dxa"/>
            <w:vAlign w:val="center"/>
          </w:tcPr>
          <w:p w:rsidR="00DF65AA" w:rsidRDefault="00DF65AA" w:rsidP="00FE3C4B">
            <w:pPr>
              <w:jc w:val="center"/>
              <w:rPr>
                <w:rFonts w:asciiTheme="minorHAnsi" w:hAnsiTheme="minorHAnsi" w:cs="Arial"/>
              </w:rPr>
            </w:pPr>
            <w:r>
              <w:rPr>
                <w:rFonts w:asciiTheme="minorHAnsi" w:hAnsiTheme="minorHAnsi" w:cs="Arial"/>
              </w:rPr>
              <w:t>6 166</w:t>
            </w:r>
          </w:p>
        </w:tc>
        <w:tc>
          <w:tcPr>
            <w:tcW w:w="2410" w:type="dxa"/>
            <w:vAlign w:val="center"/>
          </w:tcPr>
          <w:p w:rsidR="00DF65AA" w:rsidRDefault="00DF65AA" w:rsidP="00DF65AA">
            <w:pPr>
              <w:jc w:val="center"/>
              <w:rPr>
                <w:rFonts w:asciiTheme="minorHAnsi" w:hAnsiTheme="minorHAnsi" w:cs="Arial"/>
              </w:rPr>
            </w:pPr>
            <w:r>
              <w:rPr>
                <w:rFonts w:asciiTheme="minorHAnsi" w:hAnsiTheme="minorHAnsi" w:cs="Arial"/>
              </w:rPr>
              <w:t>+ 8 %</w:t>
            </w:r>
          </w:p>
        </w:tc>
      </w:tr>
      <w:tr w:rsidR="00DF65AA" w:rsidTr="00FE3C4B">
        <w:trPr>
          <w:trHeight w:val="680"/>
        </w:trPr>
        <w:tc>
          <w:tcPr>
            <w:tcW w:w="3244" w:type="dxa"/>
            <w:vAlign w:val="center"/>
          </w:tcPr>
          <w:p w:rsidR="00DF65AA" w:rsidRPr="00FE3C4B" w:rsidRDefault="00DF65AA" w:rsidP="00DF65AA">
            <w:pPr>
              <w:rPr>
                <w:rFonts w:asciiTheme="minorHAnsi" w:hAnsiTheme="minorHAnsi" w:cs="Arial"/>
                <w:b/>
                <w:sz w:val="20"/>
              </w:rPr>
            </w:pPr>
            <w:r w:rsidRPr="00FE3C4B">
              <w:rPr>
                <w:rFonts w:asciiTheme="minorHAnsi" w:hAnsiTheme="minorHAnsi" w:cs="Arial"/>
                <w:b/>
                <w:sz w:val="20"/>
              </w:rPr>
              <w:t>Verre</w:t>
            </w:r>
          </w:p>
        </w:tc>
        <w:tc>
          <w:tcPr>
            <w:tcW w:w="2001" w:type="dxa"/>
            <w:vAlign w:val="center"/>
          </w:tcPr>
          <w:p w:rsidR="00DF65AA" w:rsidRDefault="00DF65AA" w:rsidP="00FE3C4B">
            <w:pPr>
              <w:jc w:val="center"/>
              <w:rPr>
                <w:rFonts w:asciiTheme="minorHAnsi" w:hAnsiTheme="minorHAnsi" w:cs="Arial"/>
              </w:rPr>
            </w:pPr>
            <w:r>
              <w:rPr>
                <w:rFonts w:asciiTheme="minorHAnsi" w:hAnsiTheme="minorHAnsi" w:cs="Arial"/>
              </w:rPr>
              <w:t>3 257</w:t>
            </w:r>
          </w:p>
        </w:tc>
        <w:tc>
          <w:tcPr>
            <w:tcW w:w="2410" w:type="dxa"/>
            <w:vAlign w:val="center"/>
          </w:tcPr>
          <w:p w:rsidR="00DF65AA" w:rsidRDefault="00DF65AA" w:rsidP="00DF65AA">
            <w:pPr>
              <w:jc w:val="center"/>
              <w:rPr>
                <w:rFonts w:asciiTheme="minorHAnsi" w:hAnsiTheme="minorHAnsi" w:cs="Arial"/>
              </w:rPr>
            </w:pPr>
            <w:r>
              <w:rPr>
                <w:rFonts w:asciiTheme="minorHAnsi" w:hAnsiTheme="minorHAnsi" w:cs="Arial"/>
              </w:rPr>
              <w:t>+ 1 %</w:t>
            </w:r>
          </w:p>
        </w:tc>
      </w:tr>
      <w:tr w:rsidR="00DF65AA" w:rsidTr="00FE3C4B">
        <w:trPr>
          <w:trHeight w:val="680"/>
        </w:trPr>
        <w:tc>
          <w:tcPr>
            <w:tcW w:w="3244" w:type="dxa"/>
            <w:vAlign w:val="center"/>
          </w:tcPr>
          <w:p w:rsidR="00DF65AA" w:rsidRPr="00FE3C4B" w:rsidRDefault="00DF65AA" w:rsidP="00DF65AA">
            <w:pPr>
              <w:rPr>
                <w:rFonts w:asciiTheme="minorHAnsi" w:hAnsiTheme="minorHAnsi" w:cs="Arial"/>
                <w:b/>
                <w:sz w:val="20"/>
              </w:rPr>
            </w:pPr>
            <w:r w:rsidRPr="00FE3C4B">
              <w:rPr>
                <w:rFonts w:asciiTheme="minorHAnsi" w:hAnsiTheme="minorHAnsi" w:cs="Arial"/>
                <w:b/>
                <w:sz w:val="20"/>
              </w:rPr>
              <w:t>Tonnage total</w:t>
            </w:r>
          </w:p>
        </w:tc>
        <w:tc>
          <w:tcPr>
            <w:tcW w:w="2001" w:type="dxa"/>
            <w:vAlign w:val="center"/>
          </w:tcPr>
          <w:p w:rsidR="00DF65AA" w:rsidRDefault="00DF65AA" w:rsidP="00FE3C4B">
            <w:pPr>
              <w:jc w:val="center"/>
              <w:rPr>
                <w:rFonts w:asciiTheme="minorHAnsi" w:hAnsiTheme="minorHAnsi" w:cs="Arial"/>
              </w:rPr>
            </w:pPr>
            <w:r>
              <w:rPr>
                <w:rFonts w:asciiTheme="minorHAnsi" w:hAnsiTheme="minorHAnsi" w:cs="Arial"/>
              </w:rPr>
              <w:t>59 102</w:t>
            </w:r>
          </w:p>
        </w:tc>
        <w:tc>
          <w:tcPr>
            <w:tcW w:w="2410" w:type="dxa"/>
            <w:vAlign w:val="center"/>
          </w:tcPr>
          <w:p w:rsidR="00DF65AA" w:rsidRDefault="00DF65AA" w:rsidP="00DF65AA">
            <w:pPr>
              <w:jc w:val="center"/>
              <w:rPr>
                <w:rFonts w:asciiTheme="minorHAnsi" w:hAnsiTheme="minorHAnsi" w:cs="Arial"/>
              </w:rPr>
            </w:pPr>
            <w:r>
              <w:rPr>
                <w:rFonts w:asciiTheme="minorHAnsi" w:hAnsiTheme="minorHAnsi" w:cs="Arial"/>
              </w:rPr>
              <w:t>+ 5.5 %</w:t>
            </w:r>
          </w:p>
        </w:tc>
      </w:tr>
    </w:tbl>
    <w:p w:rsidR="000C5468" w:rsidRDefault="000C5468" w:rsidP="000C5468">
      <w:pPr>
        <w:rPr>
          <w:rFonts w:asciiTheme="minorHAnsi" w:hAnsiTheme="minorHAnsi" w:cs="Arial"/>
        </w:rPr>
      </w:pPr>
    </w:p>
    <w:p w:rsidR="00FE3C4B" w:rsidRPr="000C5468" w:rsidRDefault="00FE3C4B" w:rsidP="000C5468">
      <w:pPr>
        <w:rPr>
          <w:rFonts w:asciiTheme="minorHAnsi" w:hAnsiTheme="minorHAnsi" w:cs="Arial"/>
        </w:rPr>
      </w:pPr>
    </w:p>
    <w:p w:rsidR="000C5468" w:rsidRPr="000C5468" w:rsidRDefault="008D4FED" w:rsidP="00DF65AA">
      <w:pPr>
        <w:jc w:val="both"/>
        <w:rPr>
          <w:rFonts w:asciiTheme="minorHAnsi" w:hAnsiTheme="minorHAnsi" w:cs="Arial"/>
        </w:rPr>
      </w:pPr>
      <w:r>
        <w:rPr>
          <w:rFonts w:asciiTheme="minorHAnsi" w:hAnsiTheme="minorHAnsi" w:cs="Arial"/>
        </w:rPr>
        <w:t xml:space="preserve">Les collectes en 2021 ont été moins perturbées qu’en 2020, année marquée par le confinement. Le tonnage d’ordures ménagères résiduelles continue de baisser légèrement tandis que les autres catégories de déchets sont à la hausse. Une hausse importante même concernant les déchets verts et les déchets des déchetteries (+ 12 %). Les emballages recyclables retrouvent leur niveau de 2019, le verre étant toujours en légère augmentation. Au final, le tonnage global des déchets </w:t>
      </w:r>
      <w:r w:rsidR="00DF65AA">
        <w:rPr>
          <w:rFonts w:asciiTheme="minorHAnsi" w:hAnsiTheme="minorHAnsi" w:cs="Arial"/>
        </w:rPr>
        <w:t>est au plus haut niveau sur les 5 dernières années.</w:t>
      </w:r>
    </w:p>
    <w:p w:rsidR="000C5468" w:rsidRPr="000C5468" w:rsidRDefault="000C5468" w:rsidP="00DF65AA">
      <w:pPr>
        <w:jc w:val="both"/>
        <w:rPr>
          <w:rFonts w:asciiTheme="minorHAnsi" w:hAnsiTheme="minorHAnsi" w:cs="Arial"/>
        </w:rPr>
      </w:pPr>
    </w:p>
    <w:p w:rsidR="000C5468" w:rsidRDefault="000C5468">
      <w:pPr>
        <w:spacing w:after="160" w:line="259" w:lineRule="auto"/>
        <w:rPr>
          <w:rFonts w:asciiTheme="minorHAnsi" w:hAnsiTheme="minorHAnsi"/>
        </w:rPr>
      </w:pPr>
      <w:r>
        <w:rPr>
          <w:rFonts w:asciiTheme="minorHAnsi" w:hAnsiTheme="minorHAnsi"/>
        </w:rPr>
        <w:br w:type="page"/>
      </w:r>
    </w:p>
    <w:bookmarkEnd w:id="0"/>
    <w:p w:rsidR="000C5468" w:rsidRPr="000C5468" w:rsidRDefault="000C5468" w:rsidP="000C5468">
      <w:pPr>
        <w:jc w:val="cente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C5468">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DIRECTION DE</w:t>
      </w:r>
      <w: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L’EAU ET DE L’ENVIRONNEMENT</w:t>
      </w:r>
    </w:p>
    <w:p w:rsidR="000C5468" w:rsidRDefault="000C5468" w:rsidP="000C5468">
      <w:pPr>
        <w:jc w:val="both"/>
        <w:rPr>
          <w:rFonts w:asciiTheme="minorHAnsi" w:hAnsiTheme="minorHAnsi"/>
        </w:rPr>
      </w:pPr>
    </w:p>
    <w:p w:rsidR="000C5468" w:rsidRPr="000C5468" w:rsidRDefault="000C5468" w:rsidP="00615A5A">
      <w:pPr>
        <w:widowControl w:val="0"/>
        <w:spacing w:line="283" w:lineRule="auto"/>
        <w:jc w:val="both"/>
        <w:rPr>
          <w:rFonts w:asciiTheme="minorHAnsi" w:hAnsiTheme="minorHAnsi"/>
          <w:b/>
          <w:bCs/>
          <w:smallCaps/>
          <w:color w:val="0000FF"/>
          <w:kern w:val="28"/>
          <w:u w:val="single"/>
          <w14:cntxtAlts/>
        </w:rPr>
      </w:pPr>
      <w:r w:rsidRPr="000C5468">
        <w:rPr>
          <w:rFonts w:asciiTheme="minorHAnsi" w:hAnsiTheme="minorHAnsi"/>
          <w:b/>
          <w:bCs/>
          <w:smallCaps/>
          <w:color w:val="0000FF"/>
          <w:kern w:val="28"/>
          <w:u w:val="single"/>
          <w14:cntxtAlts/>
        </w:rPr>
        <w:t>Fait marquant de l’</w:t>
      </w:r>
      <w:r w:rsidR="005A21CB">
        <w:rPr>
          <w:rFonts w:asciiTheme="minorHAnsi" w:hAnsiTheme="minorHAnsi"/>
          <w:b/>
          <w:bCs/>
          <w:smallCaps/>
          <w:color w:val="0000FF"/>
          <w:kern w:val="28"/>
          <w:u w:val="single"/>
          <w14:cntxtAlts/>
        </w:rPr>
        <w:t>année</w:t>
      </w:r>
      <w:r w:rsidRPr="000C5468">
        <w:rPr>
          <w:rFonts w:asciiTheme="minorHAnsi" w:hAnsiTheme="minorHAnsi"/>
          <w:b/>
          <w:bCs/>
          <w:smallCaps/>
          <w:color w:val="0000FF"/>
          <w:kern w:val="28"/>
          <w:u w:val="single"/>
          <w14:cntxtAlts/>
        </w:rPr>
        <w:t xml:space="preserve"> 2021</w:t>
      </w:r>
    </w:p>
    <w:p w:rsidR="000C5468" w:rsidRDefault="000C5468" w:rsidP="00615A5A">
      <w:pPr>
        <w:ind w:right="1"/>
        <w:jc w:val="both"/>
        <w:rPr>
          <w:rFonts w:asciiTheme="minorHAnsi" w:hAnsiTheme="minorHAnsi"/>
        </w:rPr>
      </w:pPr>
      <w:r w:rsidRPr="000C5468">
        <w:rPr>
          <w:rFonts w:asciiTheme="minorHAnsi" w:hAnsiTheme="minorHAnsi"/>
        </w:rPr>
        <w:t>Grand Belfort a investi en 2021 plus de 5 millions d’euros TTC pour réaliser des travaux dans le domaine de l’eau, l’assainissement et l’environnement. Une vingtaine d’opérations ont été menées à bien. Les plus emblématiques sont présentées ici.</w:t>
      </w:r>
    </w:p>
    <w:p w:rsidR="000C5468" w:rsidRPr="000C5468" w:rsidRDefault="000C5468" w:rsidP="00615A5A">
      <w:pPr>
        <w:ind w:right="1"/>
        <w:jc w:val="both"/>
        <w:rPr>
          <w:rFonts w:asciiTheme="minorHAnsi" w:hAnsiTheme="minorHAnsi"/>
        </w:rPr>
      </w:pPr>
      <w:r w:rsidRPr="000C5468">
        <w:rPr>
          <w:rFonts w:asciiTheme="minorHAnsi" w:hAnsiTheme="minorHAnsi"/>
          <w:b/>
          <w:noProof/>
          <w:color w:val="0000FF"/>
        </w:rPr>
        <w:drawing>
          <wp:anchor distT="0" distB="0" distL="114300" distR="114300" simplePos="0" relativeHeight="251659264" behindDoc="0" locked="0" layoutInCell="1" allowOverlap="1" wp14:anchorId="2CE8E50B" wp14:editId="7DA7ACB6">
            <wp:simplePos x="0" y="0"/>
            <wp:positionH relativeFrom="column">
              <wp:posOffset>2948305</wp:posOffset>
            </wp:positionH>
            <wp:positionV relativeFrom="paragraph">
              <wp:posOffset>167640</wp:posOffset>
            </wp:positionV>
            <wp:extent cx="2559050" cy="2933700"/>
            <wp:effectExtent l="19050" t="19050" r="12700" b="1905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050" cy="293370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p>
    <w:p w:rsidR="000C5468" w:rsidRPr="000C5468" w:rsidRDefault="000C5468" w:rsidP="00615A5A">
      <w:pPr>
        <w:ind w:firstLine="708"/>
        <w:jc w:val="both"/>
        <w:rPr>
          <w:rFonts w:asciiTheme="minorHAnsi" w:hAnsiTheme="minorHAnsi"/>
          <w:b/>
          <w:color w:val="0000FF"/>
        </w:rPr>
      </w:pPr>
      <w:r w:rsidRPr="000C5468">
        <w:rPr>
          <w:rFonts w:asciiTheme="minorHAnsi" w:hAnsiTheme="minorHAnsi"/>
          <w:b/>
          <w:color w:val="0000FF"/>
        </w:rPr>
        <w:t xml:space="preserve">1 – </w:t>
      </w:r>
      <w:r w:rsidRPr="000C5468">
        <w:rPr>
          <w:rFonts w:asciiTheme="minorHAnsi" w:hAnsiTheme="minorHAnsi"/>
          <w:b/>
          <w:color w:val="0000FF"/>
          <w:u w:val="single"/>
        </w:rPr>
        <w:t>Eaux pluviales</w:t>
      </w:r>
    </w:p>
    <w:p w:rsidR="000C5468" w:rsidRPr="000C5468" w:rsidRDefault="000C5468" w:rsidP="00615A5A">
      <w:pPr>
        <w:jc w:val="both"/>
        <w:rPr>
          <w:rFonts w:asciiTheme="minorHAnsi" w:hAnsiTheme="minorHAnsi"/>
        </w:rPr>
      </w:pPr>
    </w:p>
    <w:p w:rsidR="000C5468" w:rsidRDefault="000C5468" w:rsidP="00173518">
      <w:pPr>
        <w:ind w:right="5103"/>
        <w:jc w:val="both"/>
        <w:rPr>
          <w:rFonts w:asciiTheme="minorHAnsi" w:hAnsiTheme="minorHAnsi"/>
        </w:rPr>
      </w:pPr>
      <w:r w:rsidRPr="000C5468">
        <w:rPr>
          <w:rFonts w:asciiTheme="minorHAnsi" w:hAnsiTheme="minorHAnsi"/>
          <w:b/>
          <w:u w:val="single"/>
        </w:rPr>
        <w:t>Cravanche</w:t>
      </w:r>
      <w:r w:rsidRPr="000C5468">
        <w:rPr>
          <w:rFonts w:asciiTheme="minorHAnsi" w:hAnsiTheme="minorHAnsi"/>
          <w:b/>
        </w:rPr>
        <w:t xml:space="preserve">. </w:t>
      </w:r>
      <w:r w:rsidRPr="000C5468">
        <w:rPr>
          <w:rFonts w:asciiTheme="minorHAnsi" w:hAnsiTheme="minorHAnsi"/>
        </w:rPr>
        <w:t>Réalisation d’un bassin de rétention, en amont du centre-ville de Belfort, pour lisser les eaux pluviales de la Goutte Chéneau, ruisseau qui collecte les eaux de la Combe du Salbert avant de se rejeter dans la Savoureuse. Le tamponnement a été réalisé en ligne dans des cuves de 20 m de longueur, 3 m de diamètre, disposées sur deux files de 140 m.</w:t>
      </w:r>
    </w:p>
    <w:p w:rsidR="000C5468" w:rsidRPr="000C5468" w:rsidRDefault="000C5468" w:rsidP="00615A5A">
      <w:pPr>
        <w:ind w:right="5387"/>
        <w:jc w:val="both"/>
        <w:rPr>
          <w:rFonts w:asciiTheme="minorHAnsi" w:hAnsiTheme="minorHAnsi"/>
          <w:b/>
        </w:rPr>
      </w:pPr>
    </w:p>
    <w:p w:rsidR="000C5468" w:rsidRPr="000C5468" w:rsidRDefault="000C5468" w:rsidP="00615A5A">
      <w:pPr>
        <w:widowControl w:val="0"/>
        <w:spacing w:line="285" w:lineRule="auto"/>
        <w:ind w:right="5387"/>
        <w:jc w:val="both"/>
        <w:rPr>
          <w:rFonts w:asciiTheme="minorHAnsi" w:hAnsiTheme="minorHAnsi"/>
          <w:color w:val="000000"/>
          <w:kern w:val="28"/>
          <w14:cntxtAlts/>
        </w:rPr>
      </w:pPr>
      <w:r w:rsidRPr="000C5468">
        <w:rPr>
          <w:rFonts w:asciiTheme="minorHAnsi" w:hAnsiTheme="minorHAnsi"/>
          <w:color w:val="000000"/>
          <w:kern w:val="28"/>
          <w14:cntxtAlts/>
        </w:rPr>
        <w:t>Capacité de stockage : 1850 m</w:t>
      </w:r>
      <w:r w:rsidRPr="000C5468">
        <w:rPr>
          <w:rFonts w:asciiTheme="minorHAnsi" w:hAnsiTheme="minorHAnsi"/>
          <w:color w:val="000000"/>
          <w:kern w:val="28"/>
          <w:vertAlign w:val="superscript"/>
          <w14:cntxtAlts/>
        </w:rPr>
        <w:t>3</w:t>
      </w:r>
      <w:r w:rsidRPr="000C5468">
        <w:rPr>
          <w:rFonts w:asciiTheme="minorHAnsi" w:hAnsiTheme="minorHAnsi"/>
          <w:color w:val="000000"/>
          <w:kern w:val="28"/>
          <w14:cntxtAlts/>
        </w:rPr>
        <w:t xml:space="preserve">. </w:t>
      </w:r>
    </w:p>
    <w:p w:rsidR="000C5468" w:rsidRPr="000C5468" w:rsidRDefault="000C5468" w:rsidP="00615A5A">
      <w:pPr>
        <w:widowControl w:val="0"/>
        <w:spacing w:line="285" w:lineRule="auto"/>
        <w:ind w:right="4677"/>
        <w:jc w:val="both"/>
        <w:rPr>
          <w:rFonts w:asciiTheme="minorHAnsi" w:hAnsiTheme="minorHAnsi"/>
          <w:b/>
          <w:bCs/>
          <w:color w:val="000000"/>
          <w:kern w:val="28"/>
          <w:sz w:val="22"/>
          <w14:cntxtAlts/>
        </w:rPr>
      </w:pPr>
      <w:r w:rsidRPr="000C5468">
        <w:rPr>
          <w:rFonts w:asciiTheme="minorHAnsi" w:hAnsiTheme="minorHAnsi"/>
          <w:color w:val="000000"/>
          <w:kern w:val="28"/>
          <w14:cntxtAlts/>
        </w:rPr>
        <w:t xml:space="preserve">Coût de l’opération 450 000 euros </w:t>
      </w:r>
      <w:r w:rsidRPr="000C5468">
        <w:rPr>
          <w:rFonts w:asciiTheme="minorHAnsi" w:hAnsiTheme="minorHAnsi"/>
          <w:color w:val="000000"/>
          <w:kern w:val="28"/>
          <w:sz w:val="22"/>
          <w14:cntxtAlts/>
        </w:rPr>
        <w:t>TTC.</w:t>
      </w:r>
    </w:p>
    <w:p w:rsidR="000C5468" w:rsidRDefault="000C5468" w:rsidP="00615A5A">
      <w:pPr>
        <w:jc w:val="both"/>
        <w:rPr>
          <w:rFonts w:asciiTheme="minorHAnsi" w:hAnsiTheme="minorHAnsi"/>
        </w:rPr>
      </w:pPr>
    </w:p>
    <w:p w:rsidR="00173518" w:rsidRDefault="00173518" w:rsidP="00615A5A">
      <w:pPr>
        <w:jc w:val="both"/>
        <w:rPr>
          <w:rFonts w:asciiTheme="minorHAnsi" w:hAnsiTheme="minorHAnsi"/>
        </w:rPr>
      </w:pPr>
    </w:p>
    <w:p w:rsidR="00173518" w:rsidRPr="000C5468" w:rsidRDefault="00173518" w:rsidP="00615A5A">
      <w:pPr>
        <w:jc w:val="both"/>
        <w:rPr>
          <w:rFonts w:asciiTheme="minorHAnsi" w:hAnsiTheme="minorHAnsi"/>
        </w:rPr>
      </w:pPr>
    </w:p>
    <w:p w:rsidR="000C5468" w:rsidRPr="000C5468" w:rsidRDefault="000C5468" w:rsidP="00615A5A">
      <w:pPr>
        <w:jc w:val="both"/>
        <w:rPr>
          <w:rFonts w:asciiTheme="minorHAnsi" w:hAnsiTheme="minorHAnsi"/>
        </w:rPr>
      </w:pPr>
      <w:r w:rsidRPr="000C5468">
        <w:rPr>
          <w:rFonts w:asciiTheme="minorHAnsi" w:hAnsiTheme="minorHAnsi"/>
          <w:b/>
          <w:u w:val="single"/>
        </w:rPr>
        <w:t>Chatenois</w:t>
      </w:r>
      <w:r w:rsidRPr="000C5468">
        <w:rPr>
          <w:rFonts w:asciiTheme="minorHAnsi" w:hAnsiTheme="minorHAnsi"/>
        </w:rPr>
        <w:t>. Réalisation et mise en service d’un bassin d’orage permettant de d’optimiser le fonctionnement de la station d’épuration Sud Savoureuse. D’une contenance de 1000 m</w:t>
      </w:r>
      <w:r w:rsidRPr="000C5468">
        <w:rPr>
          <w:rFonts w:asciiTheme="minorHAnsi" w:hAnsiTheme="minorHAnsi"/>
          <w:vertAlign w:val="superscript"/>
        </w:rPr>
        <w:t>3</w:t>
      </w:r>
      <w:r w:rsidRPr="000C5468">
        <w:rPr>
          <w:rFonts w:asciiTheme="minorHAnsi" w:hAnsiTheme="minorHAnsi"/>
        </w:rPr>
        <w:t>, le bassin a été réalisé sur le site de l’ancienne station d’épuration aujourd’hui démolie.</w:t>
      </w:r>
    </w:p>
    <w:p w:rsidR="000C5468" w:rsidRPr="000C5468" w:rsidRDefault="000C5468" w:rsidP="00615A5A">
      <w:pPr>
        <w:jc w:val="both"/>
        <w:rPr>
          <w:rFonts w:asciiTheme="minorHAnsi" w:hAnsiTheme="minorHAnsi"/>
        </w:rPr>
      </w:pPr>
    </w:p>
    <w:p w:rsidR="000C5468" w:rsidRPr="000C5468" w:rsidRDefault="000C5468" w:rsidP="00615A5A">
      <w:pPr>
        <w:spacing w:line="256" w:lineRule="auto"/>
        <w:jc w:val="both"/>
        <w:rPr>
          <w:rFonts w:asciiTheme="minorHAnsi" w:hAnsiTheme="minorHAnsi"/>
          <w:color w:val="000000"/>
          <w:kern w:val="28"/>
          <w14:cntxtAlts/>
        </w:rPr>
      </w:pPr>
      <w:r w:rsidRPr="000C5468">
        <w:rPr>
          <w:rFonts w:asciiTheme="minorHAnsi" w:hAnsiTheme="minorHAnsi"/>
          <w:color w:val="000000"/>
          <w:kern w:val="28"/>
          <w14:cntxtAlts/>
        </w:rPr>
        <w:t>Coût de l’opération : 860 000 €TTC</w:t>
      </w:r>
    </w:p>
    <w:p w:rsidR="00615A5A" w:rsidRDefault="00615A5A" w:rsidP="00615A5A">
      <w:pPr>
        <w:spacing w:line="256" w:lineRule="auto"/>
        <w:jc w:val="both"/>
        <w:rPr>
          <w:rFonts w:asciiTheme="minorHAnsi" w:hAnsiTheme="minorHAnsi"/>
          <w:color w:val="000000"/>
          <w:kern w:val="28"/>
          <w14:cntxtAlts/>
        </w:rPr>
      </w:pPr>
      <w:r w:rsidRPr="000C5468">
        <w:rPr>
          <w:rFonts w:asciiTheme="minorHAnsi" w:hAnsiTheme="minorHAnsi"/>
          <w:noProof/>
          <w:u w:val="single"/>
        </w:rPr>
        <w:drawing>
          <wp:anchor distT="0" distB="0" distL="114300" distR="114300" simplePos="0" relativeHeight="251660288" behindDoc="0" locked="0" layoutInCell="1" allowOverlap="1" wp14:anchorId="2499BA87" wp14:editId="3895A2FD">
            <wp:simplePos x="0" y="0"/>
            <wp:positionH relativeFrom="page">
              <wp:posOffset>952500</wp:posOffset>
            </wp:positionH>
            <wp:positionV relativeFrom="paragraph">
              <wp:posOffset>113030</wp:posOffset>
            </wp:positionV>
            <wp:extent cx="5686425" cy="2714625"/>
            <wp:effectExtent l="19050" t="19050" r="28575" b="28575"/>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11" cstate="print">
                      <a:extLst>
                        <a:ext uri="{28A0092B-C50C-407E-A947-70E740481C1C}">
                          <a14:useLocalDpi xmlns:a14="http://schemas.microsoft.com/office/drawing/2010/main" val="0"/>
                        </a:ext>
                      </a:extLst>
                    </a:blip>
                    <a:srcRect t="11633" b="18567"/>
                    <a:stretch/>
                  </pic:blipFill>
                  <pic:spPr>
                    <a:xfrm>
                      <a:off x="0" y="0"/>
                      <a:ext cx="5686425" cy="2714625"/>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p>
    <w:p w:rsidR="00615A5A" w:rsidRDefault="00615A5A"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0C5468" w:rsidRDefault="000C5468" w:rsidP="00615A5A">
      <w:pPr>
        <w:spacing w:line="256" w:lineRule="auto"/>
        <w:jc w:val="both"/>
        <w:rPr>
          <w:rFonts w:asciiTheme="minorHAnsi" w:hAnsiTheme="minorHAnsi"/>
          <w:color w:val="000000"/>
          <w:kern w:val="28"/>
          <w14:cntxtAlts/>
        </w:rPr>
      </w:pPr>
    </w:p>
    <w:p w:rsidR="00615A5A" w:rsidRPr="00615A5A" w:rsidRDefault="00615A5A" w:rsidP="00615A5A">
      <w:pPr>
        <w:spacing w:line="256" w:lineRule="auto"/>
        <w:jc w:val="both"/>
        <w:rPr>
          <w:rFonts w:asciiTheme="minorHAnsi" w:hAnsiTheme="minorHAnsi"/>
          <w:b/>
          <w:color w:val="0000FF"/>
          <w:kern w:val="28"/>
          <w:u w:val="single"/>
          <w14:cntxtAlts/>
        </w:rPr>
      </w:pPr>
      <w:r w:rsidRPr="00615A5A">
        <w:rPr>
          <w:rFonts w:asciiTheme="minorHAnsi" w:hAnsiTheme="minorHAnsi"/>
          <w:b/>
          <w:color w:val="0000FF"/>
          <w:kern w:val="28"/>
          <w:u w:val="single"/>
          <w14:cntxtAlts/>
        </w:rPr>
        <w:lastRenderedPageBreak/>
        <w:t>GEMAPI</w:t>
      </w:r>
    </w:p>
    <w:p w:rsidR="00615A5A" w:rsidRDefault="00615A5A" w:rsidP="00615A5A">
      <w:pPr>
        <w:spacing w:line="256" w:lineRule="auto"/>
        <w:jc w:val="both"/>
        <w:rPr>
          <w:rFonts w:asciiTheme="minorHAnsi" w:hAnsiTheme="minorHAnsi"/>
          <w:color w:val="000000"/>
          <w:kern w:val="28"/>
          <w14:cntxtAlts/>
        </w:rPr>
      </w:pPr>
    </w:p>
    <w:p w:rsidR="00615A5A" w:rsidRDefault="000C5468" w:rsidP="00615A5A">
      <w:pPr>
        <w:spacing w:line="256" w:lineRule="auto"/>
        <w:jc w:val="both"/>
        <w:rPr>
          <w:rFonts w:asciiTheme="minorHAnsi" w:hAnsiTheme="minorHAnsi"/>
        </w:rPr>
      </w:pPr>
      <w:r w:rsidRPr="00615A5A">
        <w:rPr>
          <w:rFonts w:asciiTheme="minorHAnsi" w:hAnsiTheme="minorHAnsi"/>
          <w:b/>
          <w:u w:val="single"/>
        </w:rPr>
        <w:t>Etang des Forges</w:t>
      </w:r>
      <w:r w:rsidRPr="000C5468">
        <w:rPr>
          <w:rFonts w:asciiTheme="minorHAnsi" w:hAnsiTheme="minorHAnsi"/>
        </w:rPr>
        <w:t xml:space="preserve">. L’ancienne digue, qui présentait des signes de faiblesse, a été entièrement étanchée par la pose d’un rideau de palplanches surmonté, dans un </w:t>
      </w:r>
      <w:r w:rsidR="005A21CB" w:rsidRPr="000C5468">
        <w:rPr>
          <w:rFonts w:asciiTheme="minorHAnsi" w:hAnsiTheme="minorHAnsi"/>
        </w:rPr>
        <w:t>souci</w:t>
      </w:r>
      <w:r w:rsidRPr="000C5468">
        <w:rPr>
          <w:rFonts w:asciiTheme="minorHAnsi" w:hAnsiTheme="minorHAnsi"/>
        </w:rPr>
        <w:t xml:space="preserve"> esthétique, d’un couronnement béton. Les organes hydrauliques ont également été renouvelés (vanne, automatisme, surverse). Le chantier, ralentit par les conditions météo exécrables courant de l’été 2021 et par des difficultés techniques, seront achevés printemps 2022. </w:t>
      </w:r>
    </w:p>
    <w:p w:rsidR="000C5468" w:rsidRPr="000C5468" w:rsidRDefault="000C5468" w:rsidP="00615A5A">
      <w:pPr>
        <w:spacing w:line="256" w:lineRule="auto"/>
        <w:jc w:val="both"/>
        <w:rPr>
          <w:rFonts w:asciiTheme="minorHAnsi" w:hAnsiTheme="minorHAnsi"/>
          <w:color w:val="000000"/>
          <w:kern w:val="28"/>
          <w14:cntxtAlts/>
        </w:rPr>
      </w:pPr>
      <w:r w:rsidRPr="000C5468">
        <w:rPr>
          <w:rFonts w:asciiTheme="minorHAnsi" w:hAnsiTheme="minorHAnsi"/>
          <w:color w:val="000000"/>
          <w:kern w:val="28"/>
          <w14:cntxtAlts/>
        </w:rPr>
        <w:t>Coût de l’opération : 1 208 000 €TTC</w:t>
      </w:r>
    </w:p>
    <w:p w:rsidR="00615A5A" w:rsidRDefault="00615A5A" w:rsidP="00615A5A">
      <w:pPr>
        <w:jc w:val="both"/>
        <w:rPr>
          <w:rFonts w:asciiTheme="minorHAnsi" w:hAnsiTheme="minorHAnsi"/>
        </w:rPr>
      </w:pPr>
      <w:r w:rsidRPr="000C5468">
        <w:rPr>
          <w:rFonts w:asciiTheme="minorHAnsi" w:hAnsiTheme="minorHAnsi"/>
          <w:noProof/>
        </w:rPr>
        <w:drawing>
          <wp:anchor distT="0" distB="0" distL="114300" distR="114300" simplePos="0" relativeHeight="251662336" behindDoc="0" locked="0" layoutInCell="1" allowOverlap="1" wp14:anchorId="5F9A847F" wp14:editId="45D9EC01">
            <wp:simplePos x="0" y="0"/>
            <wp:positionH relativeFrom="column">
              <wp:posOffset>2472055</wp:posOffset>
            </wp:positionH>
            <wp:positionV relativeFrom="paragraph">
              <wp:posOffset>20955</wp:posOffset>
            </wp:positionV>
            <wp:extent cx="3743960" cy="2807970"/>
            <wp:effectExtent l="19050" t="19050" r="27940" b="11430"/>
            <wp:wrapNone/>
            <wp:docPr id="3" name="Image 3" descr="H:\dee_etu\9.Archives\GR\Photos\2021-06 Forges\IMG_20210609_1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e_etu\9.Archives\GR\Photos\2021-06 Forges\IMG_20210609_1009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960" cy="2807970"/>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0C5468">
        <w:rPr>
          <w:rFonts w:asciiTheme="minorHAnsi" w:hAnsiTheme="minorHAnsi"/>
          <w:noProof/>
        </w:rPr>
        <w:drawing>
          <wp:anchor distT="0" distB="0" distL="114300" distR="114300" simplePos="0" relativeHeight="251661312" behindDoc="0" locked="0" layoutInCell="1" allowOverlap="1" wp14:anchorId="543FC378" wp14:editId="2D3ABC05">
            <wp:simplePos x="0" y="0"/>
            <wp:positionH relativeFrom="margin">
              <wp:posOffset>128905</wp:posOffset>
            </wp:positionH>
            <wp:positionV relativeFrom="paragraph">
              <wp:posOffset>27305</wp:posOffset>
            </wp:positionV>
            <wp:extent cx="2105660" cy="2807970"/>
            <wp:effectExtent l="19050" t="19050" r="27940" b="11430"/>
            <wp:wrapNone/>
            <wp:docPr id="6" name="Image 6" descr="H:\dee_etu\9.Archives\GR\Photos\2021-03 Etang des Forges\IMG_20210308_1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e_etu\9.Archives\GR\Photos\2021-03 Etang des Forges\IMG_20210308_1023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660" cy="2807970"/>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615A5A" w:rsidRDefault="00615A5A" w:rsidP="00615A5A">
      <w:pPr>
        <w:jc w:val="both"/>
        <w:rPr>
          <w:rFonts w:asciiTheme="minorHAnsi" w:hAnsiTheme="minorHAnsi"/>
        </w:rPr>
      </w:pPr>
    </w:p>
    <w:p w:rsidR="000C5468" w:rsidRPr="000C5468" w:rsidRDefault="000C5468" w:rsidP="00615A5A">
      <w:pPr>
        <w:jc w:val="both"/>
        <w:rPr>
          <w:rFonts w:asciiTheme="minorHAnsi" w:hAnsiTheme="minorHAnsi"/>
        </w:rPr>
      </w:pPr>
    </w:p>
    <w:p w:rsidR="000C5468" w:rsidRPr="000C5468" w:rsidRDefault="000C5468" w:rsidP="000C5468">
      <w:pPr>
        <w:jc w:val="both"/>
        <w:rPr>
          <w:rFonts w:asciiTheme="minorHAnsi" w:hAnsiTheme="minorHAnsi"/>
        </w:rPr>
      </w:pPr>
    </w:p>
    <w:p w:rsidR="000C5468" w:rsidRPr="000C5468" w:rsidRDefault="000C5468" w:rsidP="000C5468">
      <w:pPr>
        <w:jc w:val="both"/>
        <w:rPr>
          <w:rFonts w:asciiTheme="minorHAnsi" w:hAnsiTheme="minorHAnsi"/>
        </w:rPr>
      </w:pPr>
    </w:p>
    <w:p w:rsidR="00615A5A" w:rsidRPr="000C5468" w:rsidRDefault="00615A5A" w:rsidP="00615A5A">
      <w:pPr>
        <w:ind w:right="1"/>
        <w:jc w:val="both"/>
        <w:rPr>
          <w:rFonts w:asciiTheme="minorHAnsi" w:hAnsiTheme="minorHAnsi"/>
        </w:rPr>
      </w:pPr>
    </w:p>
    <w:p w:rsidR="00615A5A" w:rsidRPr="000C5468" w:rsidRDefault="00615A5A" w:rsidP="00615A5A">
      <w:pPr>
        <w:ind w:firstLine="708"/>
        <w:jc w:val="both"/>
        <w:rPr>
          <w:rFonts w:asciiTheme="minorHAnsi" w:hAnsiTheme="minorHAnsi"/>
          <w:b/>
          <w:color w:val="0000FF"/>
        </w:rPr>
      </w:pPr>
      <w:r>
        <w:rPr>
          <w:rFonts w:asciiTheme="minorHAnsi" w:hAnsiTheme="minorHAnsi"/>
          <w:b/>
          <w:color w:val="0000FF"/>
        </w:rPr>
        <w:t>2</w:t>
      </w:r>
      <w:r w:rsidRPr="000C5468">
        <w:rPr>
          <w:rFonts w:asciiTheme="minorHAnsi" w:hAnsiTheme="minorHAnsi"/>
          <w:b/>
          <w:color w:val="0000FF"/>
        </w:rPr>
        <w:t xml:space="preserve"> – </w:t>
      </w:r>
      <w:r>
        <w:rPr>
          <w:rFonts w:asciiTheme="minorHAnsi" w:hAnsiTheme="minorHAnsi"/>
          <w:b/>
          <w:color w:val="0000FF"/>
          <w:u w:val="single"/>
        </w:rPr>
        <w:t>Assainissement</w:t>
      </w:r>
    </w:p>
    <w:p w:rsidR="00615A5A" w:rsidRPr="000C5468" w:rsidRDefault="00615A5A" w:rsidP="00615A5A">
      <w:pPr>
        <w:jc w:val="both"/>
        <w:rPr>
          <w:rFonts w:asciiTheme="minorHAnsi" w:hAnsiTheme="minorHAnsi"/>
        </w:rPr>
      </w:pPr>
    </w:p>
    <w:p w:rsidR="000C5468" w:rsidRDefault="000C5468" w:rsidP="000C5468">
      <w:pPr>
        <w:jc w:val="both"/>
        <w:rPr>
          <w:rFonts w:asciiTheme="minorHAnsi" w:hAnsiTheme="minorHAnsi"/>
        </w:rPr>
      </w:pPr>
      <w:r w:rsidRPr="00615A5A">
        <w:rPr>
          <w:rFonts w:asciiTheme="minorHAnsi" w:hAnsiTheme="minorHAnsi"/>
          <w:b/>
          <w:u w:val="single"/>
        </w:rPr>
        <w:t>Andelnans</w:t>
      </w:r>
      <w:r w:rsidRPr="000C5468">
        <w:rPr>
          <w:rFonts w:asciiTheme="minorHAnsi" w:hAnsiTheme="minorHAnsi"/>
        </w:rPr>
        <w:t>. Des travaux conséquents de remplacement des canalisations d’eaux usées et de pluvial ont été réalisés dans la zone commerciale. Ces travaux seront poursuivis par une nouvelle tranche travaux en 2022. Compte tenu de la nature particulièrement instable du sous-sol, les travaux ont dû être réalisés par havage.</w:t>
      </w:r>
    </w:p>
    <w:p w:rsidR="000C5468" w:rsidRPr="000C5468" w:rsidRDefault="000C5468" w:rsidP="000C5468">
      <w:pPr>
        <w:jc w:val="both"/>
        <w:rPr>
          <w:rFonts w:asciiTheme="minorHAnsi" w:hAnsiTheme="minorHAnsi"/>
        </w:rPr>
      </w:pPr>
    </w:p>
    <w:p w:rsidR="000C5468" w:rsidRDefault="000C5468" w:rsidP="000C5468">
      <w:pPr>
        <w:jc w:val="both"/>
        <w:rPr>
          <w:rFonts w:asciiTheme="minorHAnsi" w:hAnsiTheme="minorHAnsi"/>
          <w:color w:val="000000"/>
          <w:kern w:val="28"/>
          <w14:cntxtAlts/>
        </w:rPr>
      </w:pPr>
      <w:r w:rsidRPr="000C5468">
        <w:rPr>
          <w:rFonts w:asciiTheme="minorHAnsi" w:hAnsiTheme="minorHAnsi"/>
          <w:color w:val="000000"/>
          <w:kern w:val="28"/>
          <w14:cntxtAlts/>
        </w:rPr>
        <w:t>Coût de l’opération : 190 000 €TTC</w:t>
      </w:r>
    </w:p>
    <w:p w:rsidR="00615A5A" w:rsidRDefault="00615A5A" w:rsidP="000C5468">
      <w:pPr>
        <w:jc w:val="both"/>
        <w:rPr>
          <w:rFonts w:asciiTheme="minorHAnsi" w:hAnsiTheme="minorHAnsi"/>
          <w:color w:val="000000"/>
          <w:kern w:val="28"/>
          <w14:cntxtAlts/>
        </w:rPr>
      </w:pPr>
      <w:r w:rsidRPr="000C5468">
        <w:rPr>
          <w:rFonts w:asciiTheme="minorHAnsi" w:hAnsiTheme="minorHAnsi"/>
          <w:noProof/>
        </w:rPr>
        <w:drawing>
          <wp:anchor distT="0" distB="0" distL="114300" distR="114300" simplePos="0" relativeHeight="251663360" behindDoc="0" locked="0" layoutInCell="1" allowOverlap="1" wp14:anchorId="10877BF2" wp14:editId="38AABB12">
            <wp:simplePos x="0" y="0"/>
            <wp:positionH relativeFrom="column">
              <wp:posOffset>4185920</wp:posOffset>
            </wp:positionH>
            <wp:positionV relativeFrom="paragraph">
              <wp:posOffset>52705</wp:posOffset>
            </wp:positionV>
            <wp:extent cx="2105660" cy="2807970"/>
            <wp:effectExtent l="19050" t="19050" r="27940" b="11430"/>
            <wp:wrapNone/>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660" cy="280797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Pr="000C5468">
        <w:rPr>
          <w:rFonts w:asciiTheme="minorHAnsi" w:hAnsiTheme="minorHAnsi"/>
          <w:noProof/>
        </w:rPr>
        <w:drawing>
          <wp:anchor distT="0" distB="0" distL="114300" distR="114300" simplePos="0" relativeHeight="251664384" behindDoc="0" locked="0" layoutInCell="1" allowOverlap="1" wp14:anchorId="414BD519" wp14:editId="153AEC49">
            <wp:simplePos x="0" y="0"/>
            <wp:positionH relativeFrom="column">
              <wp:posOffset>118745</wp:posOffset>
            </wp:positionH>
            <wp:positionV relativeFrom="paragraph">
              <wp:posOffset>90805</wp:posOffset>
            </wp:positionV>
            <wp:extent cx="3743960" cy="2807970"/>
            <wp:effectExtent l="19050" t="19050" r="27940" b="11430"/>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960" cy="280797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Default="00615A5A" w:rsidP="000C5468">
      <w:pPr>
        <w:jc w:val="both"/>
        <w:rPr>
          <w:rFonts w:asciiTheme="minorHAnsi" w:hAnsiTheme="minorHAnsi"/>
          <w:color w:val="000000"/>
          <w:kern w:val="28"/>
          <w14:cntxtAlts/>
        </w:rPr>
      </w:pPr>
    </w:p>
    <w:p w:rsidR="00615A5A" w:rsidRPr="00615A5A" w:rsidRDefault="00615A5A" w:rsidP="000C5468">
      <w:pPr>
        <w:jc w:val="both"/>
        <w:rPr>
          <w:rFonts w:asciiTheme="minorHAnsi" w:hAnsiTheme="minorHAnsi"/>
          <w:color w:val="000000"/>
          <w:kern w:val="28"/>
          <w14:cntxtAlts/>
        </w:rPr>
      </w:pPr>
    </w:p>
    <w:p w:rsidR="00615A5A" w:rsidRPr="00AD5DE7" w:rsidRDefault="00615A5A" w:rsidP="00AD5DE7">
      <w:pPr>
        <w:ind w:right="1"/>
        <w:jc w:val="both"/>
        <w:rPr>
          <w:rFonts w:asciiTheme="minorHAnsi" w:hAnsiTheme="minorHAnsi"/>
        </w:rPr>
      </w:pPr>
    </w:p>
    <w:p w:rsidR="00615A5A" w:rsidRPr="00AD5DE7" w:rsidRDefault="00615A5A" w:rsidP="00AD5DE7">
      <w:pPr>
        <w:ind w:firstLine="708"/>
        <w:jc w:val="both"/>
        <w:rPr>
          <w:rFonts w:asciiTheme="minorHAnsi" w:hAnsiTheme="minorHAnsi"/>
          <w:b/>
          <w:color w:val="0000FF"/>
        </w:rPr>
      </w:pPr>
      <w:r w:rsidRPr="00AD5DE7">
        <w:rPr>
          <w:rFonts w:asciiTheme="minorHAnsi" w:hAnsiTheme="minorHAnsi"/>
          <w:b/>
          <w:color w:val="0000FF"/>
        </w:rPr>
        <w:t xml:space="preserve">3 – </w:t>
      </w:r>
      <w:r w:rsidRPr="00AD5DE7">
        <w:rPr>
          <w:rFonts w:asciiTheme="minorHAnsi" w:hAnsiTheme="minorHAnsi"/>
          <w:b/>
          <w:color w:val="0000FF"/>
          <w:u w:val="single"/>
        </w:rPr>
        <w:t>Eau potable</w:t>
      </w:r>
    </w:p>
    <w:p w:rsidR="00AD5DE7" w:rsidRDefault="00AD5DE7" w:rsidP="00AD5DE7">
      <w:pPr>
        <w:spacing w:after="120"/>
        <w:ind w:left="705"/>
        <w:jc w:val="both"/>
        <w:rPr>
          <w:rFonts w:asciiTheme="minorHAnsi" w:hAnsiTheme="minorHAnsi"/>
          <w:b/>
        </w:rPr>
      </w:pPr>
    </w:p>
    <w:p w:rsidR="00AD5DE7" w:rsidRPr="00AD5DE7" w:rsidRDefault="00AD5DE7" w:rsidP="00AD5DE7">
      <w:pPr>
        <w:spacing w:after="120"/>
        <w:jc w:val="both"/>
        <w:rPr>
          <w:rFonts w:asciiTheme="minorHAnsi" w:hAnsiTheme="minorHAnsi"/>
          <w:b/>
        </w:rPr>
      </w:pPr>
      <w:r w:rsidRPr="00AD5DE7">
        <w:rPr>
          <w:rFonts w:asciiTheme="minorHAnsi" w:hAnsiTheme="minorHAnsi"/>
          <w:b/>
        </w:rPr>
        <w:t xml:space="preserve">Assainissement : </w:t>
      </w:r>
    </w:p>
    <w:p w:rsidR="00615A5A" w:rsidRPr="00AD5DE7" w:rsidRDefault="00615A5A" w:rsidP="00AD5DE7">
      <w:pPr>
        <w:jc w:val="both"/>
        <w:rPr>
          <w:rFonts w:asciiTheme="minorHAnsi" w:hAnsiTheme="minorHAnsi"/>
        </w:rPr>
      </w:pPr>
    </w:p>
    <w:p w:rsidR="00AD5DE7" w:rsidRPr="00AD5DE7" w:rsidRDefault="00AD5DE7" w:rsidP="00AD5DE7">
      <w:pPr>
        <w:numPr>
          <w:ilvl w:val="1"/>
          <w:numId w:val="2"/>
        </w:numPr>
        <w:tabs>
          <w:tab w:val="clear" w:pos="1785"/>
          <w:tab w:val="num" w:pos="2268"/>
        </w:tabs>
        <w:spacing w:after="120"/>
        <w:ind w:left="1134"/>
        <w:jc w:val="both"/>
        <w:rPr>
          <w:rFonts w:asciiTheme="minorHAnsi" w:hAnsiTheme="minorHAnsi"/>
        </w:rPr>
      </w:pPr>
      <w:r w:rsidRPr="00AD5DE7">
        <w:rPr>
          <w:rFonts w:asciiTheme="minorHAnsi" w:hAnsiTheme="minorHAnsi"/>
        </w:rPr>
        <w:t>Mission de maitrise d’œuvre en cours pour la requalification de l’aération biologique à l’UDEP Bavilliers-Essert</w:t>
      </w:r>
    </w:p>
    <w:p w:rsidR="00AD5DE7" w:rsidRPr="00AD5DE7" w:rsidRDefault="00AD5DE7" w:rsidP="00AD5DE7">
      <w:pPr>
        <w:numPr>
          <w:ilvl w:val="1"/>
          <w:numId w:val="2"/>
        </w:numPr>
        <w:tabs>
          <w:tab w:val="clear" w:pos="1785"/>
          <w:tab w:val="num" w:pos="2268"/>
        </w:tabs>
        <w:spacing w:after="120"/>
        <w:ind w:left="1134"/>
        <w:jc w:val="both"/>
        <w:rPr>
          <w:rFonts w:asciiTheme="minorHAnsi" w:hAnsiTheme="minorHAnsi"/>
        </w:rPr>
      </w:pPr>
      <w:r w:rsidRPr="00AD5DE7">
        <w:rPr>
          <w:rFonts w:asciiTheme="minorHAnsi" w:hAnsiTheme="minorHAnsi"/>
        </w:rPr>
        <w:t>Renouvellement de 80 ml de réseau eaux usées Rue des Roseaux à Argiésans.</w:t>
      </w:r>
    </w:p>
    <w:p w:rsidR="00AD5DE7" w:rsidRDefault="00AD5DE7" w:rsidP="00AD5DE7">
      <w:pPr>
        <w:numPr>
          <w:ilvl w:val="1"/>
          <w:numId w:val="2"/>
        </w:numPr>
        <w:tabs>
          <w:tab w:val="clear" w:pos="1785"/>
          <w:tab w:val="num" w:pos="2268"/>
        </w:tabs>
        <w:spacing w:after="120"/>
        <w:ind w:left="1134"/>
        <w:jc w:val="both"/>
        <w:rPr>
          <w:rFonts w:asciiTheme="minorHAnsi" w:hAnsiTheme="minorHAnsi"/>
        </w:rPr>
      </w:pPr>
      <w:r w:rsidRPr="00AD5DE7">
        <w:rPr>
          <w:rFonts w:asciiTheme="minorHAnsi" w:hAnsiTheme="minorHAnsi"/>
        </w:rPr>
        <w:t xml:space="preserve">déploiement d’un logiciel d’instruction des dossiers de conformité des branchements (assainissement collectif) et des équipements d’assainissement non collectif, </w:t>
      </w:r>
    </w:p>
    <w:p w:rsidR="00AD5DE7" w:rsidRPr="00AD5DE7" w:rsidRDefault="00AD5DE7" w:rsidP="00AD5DE7">
      <w:pPr>
        <w:numPr>
          <w:ilvl w:val="1"/>
          <w:numId w:val="2"/>
        </w:numPr>
        <w:tabs>
          <w:tab w:val="clear" w:pos="1785"/>
          <w:tab w:val="num" w:pos="2268"/>
        </w:tabs>
        <w:spacing w:after="120"/>
        <w:ind w:left="1134"/>
        <w:jc w:val="both"/>
        <w:rPr>
          <w:rFonts w:asciiTheme="minorHAnsi" w:hAnsiTheme="minorHAnsi"/>
        </w:rPr>
      </w:pPr>
      <w:r w:rsidRPr="00AD5DE7">
        <w:rPr>
          <w:rFonts w:asciiTheme="minorHAnsi" w:hAnsiTheme="minorHAnsi"/>
        </w:rPr>
        <w:t>Travaux de modification du fonctionnement du forage et réservoir d’Eguenigue en vue de leur remise en service.</w:t>
      </w:r>
    </w:p>
    <w:p w:rsidR="00AD5DE7" w:rsidRPr="00AD5DE7" w:rsidRDefault="00AD5DE7" w:rsidP="00AD5DE7">
      <w:pPr>
        <w:spacing w:after="120"/>
        <w:ind w:left="1785"/>
        <w:jc w:val="both"/>
        <w:rPr>
          <w:rFonts w:asciiTheme="minorHAnsi" w:hAnsiTheme="minorHAnsi"/>
        </w:rPr>
      </w:pPr>
    </w:p>
    <w:p w:rsidR="00AD5DE7" w:rsidRPr="00AD5DE7" w:rsidRDefault="00AD5DE7" w:rsidP="00AD5DE7">
      <w:pPr>
        <w:spacing w:after="120"/>
        <w:jc w:val="both"/>
        <w:rPr>
          <w:rFonts w:asciiTheme="minorHAnsi" w:hAnsiTheme="minorHAnsi"/>
          <w:b/>
        </w:rPr>
      </w:pPr>
      <w:r w:rsidRPr="00AD5DE7">
        <w:rPr>
          <w:rFonts w:asciiTheme="minorHAnsi" w:hAnsiTheme="minorHAnsi"/>
          <w:b/>
        </w:rPr>
        <w:t>Opérations transversales</w:t>
      </w:r>
    </w:p>
    <w:p w:rsidR="00AD5DE7" w:rsidRPr="00AD5DE7" w:rsidRDefault="00AD5DE7" w:rsidP="00AD5DE7">
      <w:pPr>
        <w:numPr>
          <w:ilvl w:val="1"/>
          <w:numId w:val="1"/>
        </w:numPr>
        <w:tabs>
          <w:tab w:val="clear" w:pos="1785"/>
        </w:tabs>
        <w:spacing w:after="120"/>
        <w:ind w:left="1134"/>
        <w:jc w:val="both"/>
        <w:rPr>
          <w:rFonts w:asciiTheme="minorHAnsi" w:hAnsiTheme="minorHAnsi"/>
        </w:rPr>
      </w:pPr>
      <w:r w:rsidRPr="00AD5DE7">
        <w:rPr>
          <w:rFonts w:asciiTheme="minorHAnsi" w:hAnsiTheme="minorHAnsi"/>
        </w:rPr>
        <w:t>déploiement d’une G.M.A.O. (gestion de maintenance assistée par ordinateur) : suite du programme,</w:t>
      </w:r>
    </w:p>
    <w:p w:rsidR="00AD5DE7" w:rsidRPr="00AD5DE7" w:rsidRDefault="00AD5DE7" w:rsidP="00AD5DE7">
      <w:pPr>
        <w:jc w:val="both"/>
        <w:rPr>
          <w:rFonts w:asciiTheme="minorHAnsi" w:hAnsiTheme="minorHAnsi"/>
        </w:rPr>
      </w:pPr>
    </w:p>
    <w:p w:rsidR="00AD5DE7" w:rsidRDefault="00AD5DE7" w:rsidP="00AD5DE7">
      <w:pPr>
        <w:widowControl w:val="0"/>
        <w:spacing w:line="285" w:lineRule="auto"/>
        <w:ind w:left="142" w:hanging="360"/>
        <w:jc w:val="both"/>
        <w:rPr>
          <w:rFonts w:asciiTheme="minorHAnsi" w:hAnsiTheme="minorHAnsi"/>
          <w:b/>
          <w:bCs/>
          <w:color w:val="0000FF"/>
          <w:kern w:val="28"/>
          <w14:cntxtAlts/>
        </w:rPr>
      </w:pPr>
      <w:r w:rsidRPr="00E961E5">
        <w:rPr>
          <w:rFonts w:asciiTheme="minorHAnsi" w:hAnsiTheme="minorHAnsi"/>
          <w:b/>
          <w:bCs/>
          <w:smallCaps/>
          <w:color w:val="0000FF"/>
          <w:kern w:val="28"/>
          <w14:cntxtAlts/>
        </w:rPr>
        <w:t>Données chiffrées eau-assainissement</w:t>
      </w:r>
      <w:r>
        <w:rPr>
          <w:rFonts w:asciiTheme="minorHAnsi" w:hAnsiTheme="minorHAnsi"/>
          <w:b/>
          <w:bCs/>
          <w:color w:val="0000FF"/>
          <w:kern w:val="28"/>
          <w14:cntxtAlts/>
        </w:rPr>
        <w:t xml:space="preserve"> </w:t>
      </w:r>
      <w:r w:rsidRPr="00AD5DE7">
        <w:rPr>
          <w:rFonts w:asciiTheme="minorHAnsi" w:hAnsiTheme="minorHAnsi"/>
          <w:bCs/>
          <w:i/>
          <w:kern w:val="28"/>
          <w14:cntxtAlts/>
        </w:rPr>
        <w:t>(données en cours de traitement)</w:t>
      </w:r>
    </w:p>
    <w:p w:rsidR="00AD5DE7" w:rsidRPr="00AD5DE7" w:rsidRDefault="00AD5DE7" w:rsidP="00AD5DE7">
      <w:pPr>
        <w:widowControl w:val="0"/>
        <w:spacing w:line="285" w:lineRule="auto"/>
        <w:ind w:left="142" w:hanging="360"/>
        <w:jc w:val="both"/>
        <w:rPr>
          <w:rFonts w:asciiTheme="minorHAnsi" w:hAnsiTheme="minorHAnsi"/>
          <w:b/>
          <w:bCs/>
          <w:color w:val="0000FF"/>
          <w:kern w:val="28"/>
          <w14:cntxtAlts/>
        </w:rPr>
      </w:pPr>
    </w:p>
    <w:p w:rsidR="000C5468" w:rsidRDefault="000C5468" w:rsidP="00AD5DE7">
      <w:pPr>
        <w:jc w:val="both"/>
        <w:rPr>
          <w:rFonts w:asciiTheme="minorHAnsi" w:hAnsiTheme="minorHAnsi"/>
        </w:rPr>
      </w:pPr>
    </w:p>
    <w:p w:rsidR="00E961E5" w:rsidRDefault="00E961E5" w:rsidP="00AD5DE7">
      <w:pPr>
        <w:jc w:val="both"/>
        <w:rPr>
          <w:rFonts w:asciiTheme="minorHAnsi" w:hAnsiTheme="minorHAnsi"/>
        </w:rPr>
      </w:pPr>
    </w:p>
    <w:p w:rsidR="00E961E5" w:rsidRDefault="00E961E5" w:rsidP="00AD5DE7">
      <w:pPr>
        <w:jc w:val="both"/>
        <w:rPr>
          <w:rFonts w:asciiTheme="minorHAnsi" w:hAnsiTheme="minorHAnsi"/>
        </w:rPr>
      </w:pPr>
    </w:p>
    <w:p w:rsidR="00E961E5" w:rsidRDefault="00E961E5">
      <w:pPr>
        <w:spacing w:after="160" w:line="259" w:lineRule="auto"/>
        <w:rPr>
          <w:rFonts w:asciiTheme="minorHAnsi" w:hAnsiTheme="minorHAnsi"/>
        </w:rPr>
      </w:pPr>
      <w:r>
        <w:rPr>
          <w:rFonts w:asciiTheme="minorHAnsi" w:hAnsiTheme="minorHAnsi"/>
        </w:rPr>
        <w:br w:type="page"/>
      </w:r>
    </w:p>
    <w:p w:rsidR="00E961E5" w:rsidRPr="000C5468" w:rsidRDefault="00E961E5" w:rsidP="00E961E5">
      <w:pPr>
        <w:jc w:val="cente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ENVIRONNEMENT</w:t>
      </w:r>
    </w:p>
    <w:p w:rsidR="00E961E5" w:rsidRDefault="00E961E5" w:rsidP="00AD5DE7">
      <w:pPr>
        <w:jc w:val="both"/>
        <w:rPr>
          <w:rFonts w:asciiTheme="minorHAnsi" w:hAnsiTheme="minorHAnsi"/>
        </w:rPr>
      </w:pPr>
    </w:p>
    <w:p w:rsidR="00E961E5" w:rsidRDefault="00E961E5" w:rsidP="00AD5DE7">
      <w:pPr>
        <w:jc w:val="both"/>
        <w:rPr>
          <w:rFonts w:asciiTheme="minorHAnsi" w:hAnsiTheme="minorHAnsi"/>
        </w:rPr>
      </w:pPr>
    </w:p>
    <w:p w:rsidR="00E961E5" w:rsidRDefault="00E961E5" w:rsidP="00AD5DE7">
      <w:pPr>
        <w:jc w:val="both"/>
        <w:rPr>
          <w:rFonts w:asciiTheme="minorHAnsi" w:hAnsiTheme="minorHAnsi"/>
        </w:rPr>
      </w:pPr>
    </w:p>
    <w:p w:rsidR="00E961E5" w:rsidRPr="00E961E5" w:rsidRDefault="00E961E5" w:rsidP="00AD5DE7">
      <w:pPr>
        <w:jc w:val="both"/>
        <w:rPr>
          <w:rFonts w:asciiTheme="minorHAnsi" w:hAnsiTheme="minorHAnsi"/>
          <w:b/>
          <w:smallCaps/>
          <w:color w:val="0000FF"/>
          <w:u w:val="single"/>
        </w:rPr>
      </w:pPr>
      <w:r w:rsidRPr="00E961E5">
        <w:rPr>
          <w:rFonts w:asciiTheme="minorHAnsi" w:hAnsiTheme="minorHAnsi"/>
          <w:b/>
          <w:smallCaps/>
          <w:color w:val="0000FF"/>
          <w:u w:val="single"/>
        </w:rPr>
        <w:t>Projets aidés au titre du « Plan Paysage » en 2021</w:t>
      </w:r>
    </w:p>
    <w:p w:rsidR="00E961E5" w:rsidRPr="00E961E5" w:rsidRDefault="00E961E5" w:rsidP="00E961E5">
      <w:pPr>
        <w:jc w:val="both"/>
        <w:rPr>
          <w:rFonts w:asciiTheme="minorHAnsi" w:hAnsiTheme="minorHAnsi"/>
        </w:rPr>
      </w:pPr>
    </w:p>
    <w:p w:rsidR="00E961E5" w:rsidRPr="00E961E5" w:rsidRDefault="00E961E5" w:rsidP="00E961E5">
      <w:pPr>
        <w:jc w:val="both"/>
        <w:rPr>
          <w:rFonts w:asciiTheme="minorHAnsi" w:hAnsiTheme="minorHAnsi"/>
        </w:rPr>
      </w:pPr>
      <w:r w:rsidRPr="00E961E5">
        <w:rPr>
          <w:rFonts w:asciiTheme="minorHAnsi" w:hAnsiTheme="minorHAnsi"/>
        </w:rPr>
        <w:t>Dans le chapitre « appui aux communes », il est possible d’ajouter les projets aidés au titre du "Plan Paysage" en 2021 :</w:t>
      </w:r>
    </w:p>
    <w:p w:rsidR="00E961E5" w:rsidRPr="00E961E5" w:rsidRDefault="00E961E5" w:rsidP="00E961E5">
      <w:pPr>
        <w:jc w:val="both"/>
        <w:rPr>
          <w:rFonts w:asciiTheme="minorHAnsi" w:hAnsiTheme="minorHAnsi"/>
        </w:rPr>
      </w:pPr>
    </w:p>
    <w:tbl>
      <w:tblPr>
        <w:tblW w:w="9139" w:type="dxa"/>
        <w:tblInd w:w="-5" w:type="dxa"/>
        <w:tblCellMar>
          <w:left w:w="0" w:type="dxa"/>
          <w:right w:w="0" w:type="dxa"/>
        </w:tblCellMar>
        <w:tblLook w:val="04A0" w:firstRow="1" w:lastRow="0" w:firstColumn="1" w:lastColumn="0" w:noHBand="0" w:noVBand="1"/>
      </w:tblPr>
      <w:tblGrid>
        <w:gridCol w:w="1740"/>
        <w:gridCol w:w="3480"/>
        <w:gridCol w:w="1986"/>
        <w:gridCol w:w="1933"/>
      </w:tblGrid>
      <w:tr w:rsidR="00E961E5" w:rsidRPr="00E961E5" w:rsidTr="00E961E5">
        <w:trPr>
          <w:trHeight w:val="440"/>
        </w:trPr>
        <w:tc>
          <w:tcPr>
            <w:tcW w:w="1740" w:type="dxa"/>
            <w:tcBorders>
              <w:top w:val="single" w:sz="8" w:space="0" w:color="auto"/>
              <w:left w:val="single" w:sz="8" w:space="0" w:color="auto"/>
              <w:bottom w:val="single" w:sz="8" w:space="0" w:color="auto"/>
              <w:right w:val="single" w:sz="8" w:space="0" w:color="auto"/>
            </w:tcBorders>
            <w:shd w:val="clear" w:color="auto" w:fill="C0C0C0"/>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b/>
                <w:bCs/>
              </w:rPr>
            </w:pPr>
            <w:r w:rsidRPr="00E961E5">
              <w:rPr>
                <w:rFonts w:asciiTheme="minorHAnsi" w:hAnsiTheme="minorHAnsi"/>
                <w:b/>
                <w:bCs/>
              </w:rPr>
              <w:t>Commune</w:t>
            </w:r>
          </w:p>
        </w:tc>
        <w:tc>
          <w:tcPr>
            <w:tcW w:w="348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b/>
                <w:bCs/>
              </w:rPr>
            </w:pPr>
            <w:r w:rsidRPr="00E961E5">
              <w:rPr>
                <w:rFonts w:asciiTheme="minorHAnsi" w:hAnsiTheme="minorHAnsi"/>
                <w:b/>
                <w:bCs/>
              </w:rPr>
              <w:t>Descriptif sommaire</w:t>
            </w:r>
          </w:p>
        </w:tc>
        <w:tc>
          <w:tcPr>
            <w:tcW w:w="1986"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b/>
                <w:bCs/>
              </w:rPr>
            </w:pPr>
            <w:r w:rsidRPr="00E961E5">
              <w:rPr>
                <w:rFonts w:asciiTheme="minorHAnsi" w:hAnsiTheme="minorHAnsi"/>
                <w:b/>
                <w:bCs/>
              </w:rPr>
              <w:t>Coût du projet (€HT)</w:t>
            </w:r>
          </w:p>
        </w:tc>
        <w:tc>
          <w:tcPr>
            <w:tcW w:w="1933"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b/>
                <w:bCs/>
              </w:rPr>
            </w:pPr>
            <w:r w:rsidRPr="00E961E5">
              <w:rPr>
                <w:rFonts w:asciiTheme="minorHAnsi" w:hAnsiTheme="minorHAnsi"/>
                <w:b/>
                <w:bCs/>
              </w:rPr>
              <w:t>Subvention demandée</w:t>
            </w:r>
          </w:p>
        </w:tc>
      </w:tr>
      <w:tr w:rsidR="00E961E5" w:rsidRPr="00E961E5" w:rsidTr="00E961E5">
        <w:trPr>
          <w:trHeight w:val="567"/>
        </w:trPr>
        <w:tc>
          <w:tcPr>
            <w:tcW w:w="1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Lagrange</w:t>
            </w:r>
          </w:p>
        </w:tc>
        <w:tc>
          <w:tcPr>
            <w:tcW w:w="34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Remise en état de l’arboretum</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190.48 €</w:t>
            </w:r>
          </w:p>
        </w:tc>
        <w:tc>
          <w:tcPr>
            <w:tcW w:w="19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84.21 €</w:t>
            </w:r>
          </w:p>
        </w:tc>
      </w:tr>
      <w:tr w:rsidR="00E961E5" w:rsidRPr="00E961E5" w:rsidTr="00E961E5">
        <w:trPr>
          <w:trHeight w:val="567"/>
        </w:trPr>
        <w:tc>
          <w:tcPr>
            <w:tcW w:w="1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Eloie</w:t>
            </w:r>
          </w:p>
        </w:tc>
        <w:tc>
          <w:tcPr>
            <w:tcW w:w="34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Reforestation d’une parcelle scolytée et création d’un sentier pédagogique</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59 000 €</w:t>
            </w:r>
          </w:p>
        </w:tc>
        <w:tc>
          <w:tcPr>
            <w:tcW w:w="19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10 000 €</w:t>
            </w:r>
          </w:p>
        </w:tc>
      </w:tr>
      <w:tr w:rsidR="00E961E5" w:rsidRPr="00E961E5" w:rsidTr="00E961E5">
        <w:trPr>
          <w:trHeight w:val="567"/>
        </w:trPr>
        <w:tc>
          <w:tcPr>
            <w:tcW w:w="1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Belfort</w:t>
            </w:r>
          </w:p>
        </w:tc>
        <w:tc>
          <w:tcPr>
            <w:tcW w:w="34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Création d’un sentier pédagogique sur la pelouse de la Miotte</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30 000 €</w:t>
            </w:r>
          </w:p>
        </w:tc>
        <w:tc>
          <w:tcPr>
            <w:tcW w:w="19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10 000 €</w:t>
            </w:r>
          </w:p>
        </w:tc>
      </w:tr>
      <w:tr w:rsidR="00E961E5" w:rsidRPr="00E961E5" w:rsidTr="00E961E5">
        <w:trPr>
          <w:trHeight w:val="567"/>
        </w:trPr>
        <w:tc>
          <w:tcPr>
            <w:tcW w:w="1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Autrechêne</w:t>
            </w:r>
          </w:p>
        </w:tc>
        <w:tc>
          <w:tcPr>
            <w:tcW w:w="34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 xml:space="preserve">Création d’un </w:t>
            </w:r>
            <w:r w:rsidR="005A21CB" w:rsidRPr="00E961E5">
              <w:rPr>
                <w:rFonts w:asciiTheme="minorHAnsi" w:hAnsiTheme="minorHAnsi"/>
              </w:rPr>
              <w:t>panneau</w:t>
            </w:r>
            <w:r w:rsidRPr="00E961E5">
              <w:rPr>
                <w:rFonts w:asciiTheme="minorHAnsi" w:hAnsiTheme="minorHAnsi"/>
              </w:rPr>
              <w:t xml:space="preserve"> sur l’aire du Gros Chêne</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3 575.88 €</w:t>
            </w:r>
          </w:p>
        </w:tc>
        <w:tc>
          <w:tcPr>
            <w:tcW w:w="19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1 782.34 €</w:t>
            </w:r>
          </w:p>
        </w:tc>
      </w:tr>
      <w:tr w:rsidR="00E961E5" w:rsidRPr="00E961E5" w:rsidTr="00E961E5">
        <w:trPr>
          <w:trHeight w:val="567"/>
        </w:trPr>
        <w:tc>
          <w:tcPr>
            <w:tcW w:w="1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Bessoncourt</w:t>
            </w:r>
          </w:p>
        </w:tc>
        <w:tc>
          <w:tcPr>
            <w:tcW w:w="34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 xml:space="preserve">Création d’un chemin piéton autour du Fort </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20 827 €</w:t>
            </w:r>
          </w:p>
        </w:tc>
        <w:tc>
          <w:tcPr>
            <w:tcW w:w="19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8 678 €</w:t>
            </w:r>
          </w:p>
        </w:tc>
      </w:tr>
      <w:tr w:rsidR="00E961E5" w:rsidRPr="00E961E5" w:rsidTr="00E961E5">
        <w:trPr>
          <w:trHeight w:val="567"/>
        </w:trPr>
        <w:tc>
          <w:tcPr>
            <w:tcW w:w="1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Meroux-Moval</w:t>
            </w:r>
          </w:p>
        </w:tc>
        <w:tc>
          <w:tcPr>
            <w:tcW w:w="34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Délimitation d’un sentier</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2 744.02</w:t>
            </w:r>
          </w:p>
        </w:tc>
        <w:tc>
          <w:tcPr>
            <w:tcW w:w="19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rPr>
            </w:pPr>
            <w:r w:rsidRPr="00E961E5">
              <w:rPr>
                <w:rFonts w:asciiTheme="minorHAnsi" w:hAnsiTheme="minorHAnsi"/>
              </w:rPr>
              <w:t>1 372.01</w:t>
            </w:r>
          </w:p>
        </w:tc>
      </w:tr>
      <w:tr w:rsidR="00E961E5" w:rsidRPr="00E961E5" w:rsidTr="00E961E5">
        <w:trPr>
          <w:trHeight w:val="567"/>
        </w:trPr>
        <w:tc>
          <w:tcPr>
            <w:tcW w:w="7206"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b/>
                <w:bCs/>
              </w:rPr>
            </w:pPr>
            <w:r w:rsidRPr="00E961E5">
              <w:rPr>
                <w:rFonts w:asciiTheme="minorHAnsi" w:hAnsiTheme="minorHAnsi"/>
                <w:b/>
                <w:bCs/>
              </w:rPr>
              <w:t>TOTAL</w:t>
            </w:r>
          </w:p>
        </w:tc>
        <w:tc>
          <w:tcPr>
            <w:tcW w:w="19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61E5" w:rsidRPr="00E961E5" w:rsidRDefault="00E961E5" w:rsidP="00E961E5">
            <w:pPr>
              <w:spacing w:line="252" w:lineRule="auto"/>
              <w:jc w:val="both"/>
              <w:rPr>
                <w:rFonts w:asciiTheme="minorHAnsi" w:hAnsiTheme="minorHAnsi"/>
                <w:b/>
                <w:bCs/>
              </w:rPr>
            </w:pPr>
            <w:r w:rsidRPr="00E961E5">
              <w:rPr>
                <w:rFonts w:asciiTheme="minorHAnsi" w:hAnsiTheme="minorHAnsi"/>
                <w:b/>
                <w:bCs/>
              </w:rPr>
              <w:t>31 917.16 €</w:t>
            </w:r>
          </w:p>
        </w:tc>
      </w:tr>
    </w:tbl>
    <w:p w:rsidR="00E961E5" w:rsidRDefault="00E961E5" w:rsidP="00E961E5">
      <w:pPr>
        <w:jc w:val="both"/>
        <w:rPr>
          <w:rFonts w:asciiTheme="minorHAnsi" w:eastAsiaTheme="minorHAnsi" w:hAnsiTheme="minorHAnsi"/>
          <w:lang w:eastAsia="en-US"/>
        </w:rPr>
      </w:pPr>
    </w:p>
    <w:p w:rsidR="00A57C18" w:rsidRDefault="00A57C18" w:rsidP="00E961E5">
      <w:pPr>
        <w:jc w:val="both"/>
        <w:rPr>
          <w:rFonts w:asciiTheme="minorHAnsi" w:eastAsiaTheme="minorHAnsi" w:hAnsiTheme="minorHAnsi"/>
          <w:lang w:eastAsia="en-US"/>
        </w:rPr>
      </w:pPr>
    </w:p>
    <w:p w:rsidR="00A57C18" w:rsidRPr="000C5468" w:rsidRDefault="00A57C18" w:rsidP="00A57C18">
      <w:pPr>
        <w:widowControl w:val="0"/>
        <w:spacing w:line="283" w:lineRule="auto"/>
        <w:jc w:val="both"/>
        <w:rPr>
          <w:rFonts w:asciiTheme="minorHAnsi" w:hAnsiTheme="minorHAnsi"/>
          <w:b/>
          <w:bCs/>
          <w:smallCaps/>
          <w:color w:val="0000FF"/>
          <w:kern w:val="28"/>
          <w:u w:val="single"/>
          <w14:cntxtAlts/>
        </w:rPr>
      </w:pPr>
      <w:r>
        <w:rPr>
          <w:rFonts w:asciiTheme="minorHAnsi" w:hAnsiTheme="minorHAnsi"/>
          <w:b/>
          <w:bCs/>
          <w:smallCaps/>
          <w:color w:val="0000FF"/>
          <w:kern w:val="28"/>
          <w:u w:val="single"/>
          <w14:cntxtAlts/>
        </w:rPr>
        <w:t>Faits marquants</w:t>
      </w:r>
    </w:p>
    <w:p w:rsidR="00A57C18" w:rsidRPr="00E961E5" w:rsidRDefault="00A57C18" w:rsidP="00E961E5">
      <w:pPr>
        <w:jc w:val="both"/>
        <w:rPr>
          <w:rFonts w:asciiTheme="minorHAnsi" w:eastAsiaTheme="minorHAnsi" w:hAnsiTheme="minorHAnsi"/>
          <w:lang w:eastAsia="en-US"/>
        </w:rPr>
      </w:pPr>
    </w:p>
    <w:p w:rsidR="00E961E5" w:rsidRDefault="00E961E5" w:rsidP="00E961E5">
      <w:pPr>
        <w:jc w:val="both"/>
        <w:rPr>
          <w:rFonts w:asciiTheme="minorHAnsi" w:hAnsiTheme="minorHAnsi"/>
        </w:rPr>
      </w:pPr>
      <w:r w:rsidRPr="00E961E5">
        <w:rPr>
          <w:rFonts w:asciiTheme="minorHAnsi" w:hAnsiTheme="minorHAnsi"/>
        </w:rPr>
        <w:t>Avec le Plan climat air énergie territorial, le Grand Belfort est engagé dans une démarche qui vise à réduire le changement climatique, à préserver la qualité de l’air et à adapter notre territoire aux effets du changement climatique. Le PCAET a trois objectifs :</w:t>
      </w:r>
    </w:p>
    <w:p w:rsidR="00A57C18" w:rsidRPr="00E961E5" w:rsidRDefault="00A57C18" w:rsidP="00E961E5">
      <w:pPr>
        <w:jc w:val="both"/>
        <w:rPr>
          <w:rFonts w:asciiTheme="minorHAnsi" w:hAnsiTheme="minorHAnsi"/>
        </w:rPr>
      </w:pPr>
    </w:p>
    <w:p w:rsidR="00E961E5" w:rsidRPr="00A57C18" w:rsidRDefault="00E961E5" w:rsidP="00A57C18">
      <w:pPr>
        <w:pStyle w:val="Paragraphedeliste"/>
        <w:numPr>
          <w:ilvl w:val="0"/>
          <w:numId w:val="3"/>
        </w:numPr>
        <w:jc w:val="both"/>
        <w:rPr>
          <w:rFonts w:asciiTheme="minorHAnsi" w:hAnsiTheme="minorHAnsi"/>
        </w:rPr>
      </w:pPr>
      <w:r w:rsidRPr="00A57C18">
        <w:rPr>
          <w:rFonts w:asciiTheme="minorHAnsi" w:hAnsiTheme="minorHAnsi"/>
        </w:rPr>
        <w:t>La réduction des émissions de gaz à effet de serre (GES) du territoire pour contribuer à réduire le changement climatique</w:t>
      </w:r>
    </w:p>
    <w:p w:rsidR="00E961E5" w:rsidRPr="00A57C18" w:rsidRDefault="00E961E5" w:rsidP="00A57C18">
      <w:pPr>
        <w:pStyle w:val="Paragraphedeliste"/>
        <w:numPr>
          <w:ilvl w:val="0"/>
          <w:numId w:val="3"/>
        </w:numPr>
        <w:jc w:val="both"/>
        <w:rPr>
          <w:rFonts w:asciiTheme="minorHAnsi" w:hAnsiTheme="minorHAnsi"/>
        </w:rPr>
      </w:pPr>
      <w:r w:rsidRPr="00A57C18">
        <w:rPr>
          <w:rFonts w:asciiTheme="minorHAnsi" w:hAnsiTheme="minorHAnsi"/>
        </w:rPr>
        <w:t>La préservation de la qualité de l’air pour limiter les impacts sanitaires et environnementaux de la pollution atmosphérique croissante</w:t>
      </w:r>
    </w:p>
    <w:p w:rsidR="00E961E5" w:rsidRPr="00A57C18" w:rsidRDefault="00E961E5" w:rsidP="00A57C18">
      <w:pPr>
        <w:pStyle w:val="Paragraphedeliste"/>
        <w:numPr>
          <w:ilvl w:val="0"/>
          <w:numId w:val="3"/>
        </w:numPr>
        <w:jc w:val="both"/>
        <w:rPr>
          <w:rFonts w:asciiTheme="minorHAnsi" w:hAnsiTheme="minorHAnsi"/>
        </w:rPr>
      </w:pPr>
      <w:r w:rsidRPr="00A57C18">
        <w:rPr>
          <w:rFonts w:asciiTheme="minorHAnsi" w:hAnsiTheme="minorHAnsi"/>
        </w:rPr>
        <w:t>l’adaptation du territoire aux effets du changement climatique face à sa vulnérabilité initiale.</w:t>
      </w:r>
    </w:p>
    <w:p w:rsidR="00E961E5" w:rsidRDefault="00E961E5" w:rsidP="00E961E5">
      <w:pPr>
        <w:jc w:val="both"/>
        <w:rPr>
          <w:rFonts w:asciiTheme="minorHAnsi" w:hAnsiTheme="minorHAnsi"/>
        </w:rPr>
      </w:pPr>
    </w:p>
    <w:p w:rsidR="00A57C18" w:rsidRDefault="00A57C18" w:rsidP="00E961E5">
      <w:pPr>
        <w:jc w:val="both"/>
        <w:rPr>
          <w:rFonts w:asciiTheme="minorHAnsi" w:hAnsiTheme="minorHAnsi"/>
        </w:rPr>
      </w:pPr>
      <w:r>
        <w:rPr>
          <w:rFonts w:asciiTheme="minorHAnsi" w:hAnsiTheme="minorHAnsi"/>
        </w:rPr>
        <w:t>L’année 2021 a été consacrée aux diagnostics et aux orientations générales. Une large concertation impliquant élus, institutions, associations, a été mise en œuvre.</w:t>
      </w:r>
    </w:p>
    <w:p w:rsidR="00E961E5" w:rsidRDefault="00E961E5" w:rsidP="00E961E5">
      <w:pPr>
        <w:jc w:val="both"/>
        <w:rPr>
          <w:rFonts w:asciiTheme="minorHAnsi" w:hAnsiTheme="minorHAnsi"/>
        </w:rPr>
      </w:pPr>
    </w:p>
    <w:p w:rsidR="00A57C18" w:rsidRDefault="00A57C18" w:rsidP="00E961E5">
      <w:pPr>
        <w:jc w:val="both"/>
        <w:rPr>
          <w:rFonts w:asciiTheme="minorHAnsi" w:hAnsiTheme="minorHAnsi"/>
        </w:rPr>
      </w:pPr>
    </w:p>
    <w:p w:rsidR="00A57C18" w:rsidRPr="00E961E5" w:rsidRDefault="00A57C18" w:rsidP="00A57C18">
      <w:pPr>
        <w:jc w:val="center"/>
        <w:rPr>
          <w:rFonts w:asciiTheme="minorHAnsi" w:hAnsiTheme="minorHAnsi"/>
        </w:rPr>
      </w:pPr>
      <w: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SERVICE AUX COMMUNES</w:t>
      </w:r>
    </w:p>
    <w:p w:rsidR="00E961E5" w:rsidRPr="00E961E5" w:rsidRDefault="00E961E5" w:rsidP="00E961E5">
      <w:pPr>
        <w:jc w:val="both"/>
        <w:rPr>
          <w:rFonts w:asciiTheme="minorHAnsi" w:hAnsiTheme="minorHAnsi"/>
          <w:color w:val="1F497D"/>
        </w:rPr>
      </w:pPr>
    </w:p>
    <w:p w:rsidR="00A57C18" w:rsidRPr="000C5468" w:rsidRDefault="00A57C18" w:rsidP="00A57C18">
      <w:pPr>
        <w:widowControl w:val="0"/>
        <w:spacing w:line="283" w:lineRule="auto"/>
        <w:jc w:val="both"/>
        <w:rPr>
          <w:rFonts w:asciiTheme="minorHAnsi" w:hAnsiTheme="minorHAnsi"/>
          <w:b/>
          <w:bCs/>
          <w:smallCaps/>
          <w:color w:val="0000FF"/>
          <w:kern w:val="28"/>
          <w:u w:val="single"/>
          <w14:cntxtAlts/>
        </w:rPr>
      </w:pPr>
      <w:r>
        <w:rPr>
          <w:rFonts w:asciiTheme="minorHAnsi" w:hAnsiTheme="minorHAnsi"/>
          <w:b/>
          <w:bCs/>
          <w:smallCaps/>
          <w:color w:val="0000FF"/>
          <w:kern w:val="28"/>
          <w:u w:val="single"/>
          <w14:cntxtAlts/>
        </w:rPr>
        <w:t>Faits marquants</w:t>
      </w:r>
    </w:p>
    <w:p w:rsidR="00E961E5" w:rsidRPr="00A57C18" w:rsidRDefault="00E961E5" w:rsidP="00A57C18">
      <w:pPr>
        <w:jc w:val="both"/>
        <w:rPr>
          <w:rFonts w:asciiTheme="minorHAnsi" w:hAnsiTheme="minorHAnsi"/>
        </w:rPr>
      </w:pPr>
    </w:p>
    <w:p w:rsidR="00A57C18" w:rsidRPr="00A57C18" w:rsidRDefault="00A57C18" w:rsidP="00A57C18">
      <w:pPr>
        <w:jc w:val="both"/>
        <w:rPr>
          <w:rFonts w:asciiTheme="minorHAnsi" w:hAnsiTheme="minorHAnsi"/>
          <w:color w:val="0000FF"/>
        </w:rPr>
      </w:pPr>
      <w:r w:rsidRPr="00A57C18">
        <w:rPr>
          <w:rFonts w:asciiTheme="minorHAnsi" w:hAnsiTheme="minorHAnsi"/>
          <w:b/>
          <w:color w:val="0000FF"/>
          <w:u w:val="single"/>
        </w:rPr>
        <w:t>Les actions menées par le Service aux Communes en 2021 ont porté sur</w:t>
      </w:r>
      <w:r w:rsidRPr="00A57C18">
        <w:rPr>
          <w:rFonts w:asciiTheme="minorHAnsi" w:hAnsiTheme="minorHAnsi"/>
          <w:color w:val="0000FF"/>
        </w:rPr>
        <w:t xml:space="preserve">: </w:t>
      </w:r>
    </w:p>
    <w:p w:rsidR="00A57C18" w:rsidRPr="00A57C18" w:rsidRDefault="00A57C18" w:rsidP="00A57C18">
      <w:pPr>
        <w:jc w:val="both"/>
        <w:rPr>
          <w:rFonts w:asciiTheme="minorHAnsi" w:hAnsiTheme="minorHAnsi"/>
        </w:rPr>
      </w:pPr>
    </w:p>
    <w:p w:rsidR="00A57C18" w:rsidRPr="00A57C18" w:rsidRDefault="00A57C18" w:rsidP="00A57C18">
      <w:pPr>
        <w:pStyle w:val="Paragraphedeliste"/>
        <w:numPr>
          <w:ilvl w:val="0"/>
          <w:numId w:val="4"/>
        </w:numPr>
        <w:spacing w:after="160" w:line="259" w:lineRule="auto"/>
        <w:jc w:val="both"/>
        <w:rPr>
          <w:rFonts w:asciiTheme="minorHAnsi" w:hAnsiTheme="minorHAnsi"/>
        </w:rPr>
      </w:pPr>
      <w:r w:rsidRPr="00A57C18">
        <w:rPr>
          <w:rFonts w:asciiTheme="minorHAnsi" w:hAnsiTheme="minorHAnsi"/>
        </w:rPr>
        <w:t>Conseils ponctuels pour des aménagements urbains, avis pour des règles de sécurité, arrêtés de circulation (par exemple arrêtés de circulation pour voie cyclable, note sur sécurité d’un arbre présentant un caractère dangereux),</w:t>
      </w:r>
    </w:p>
    <w:p w:rsidR="00A57C18" w:rsidRPr="00A57C18" w:rsidRDefault="00A57C18" w:rsidP="00A57C18">
      <w:pPr>
        <w:pStyle w:val="Paragraphedeliste"/>
        <w:numPr>
          <w:ilvl w:val="0"/>
          <w:numId w:val="4"/>
        </w:numPr>
        <w:spacing w:after="160" w:line="259" w:lineRule="auto"/>
        <w:jc w:val="both"/>
        <w:rPr>
          <w:rFonts w:asciiTheme="minorHAnsi" w:hAnsiTheme="minorHAnsi"/>
        </w:rPr>
      </w:pPr>
      <w:r w:rsidRPr="00A57C18">
        <w:rPr>
          <w:rFonts w:asciiTheme="minorHAnsi" w:hAnsiTheme="minorHAnsi"/>
        </w:rPr>
        <w:t>Interface pour les communes entre différentes institutions ou collectivités : réunions avec la cellule risque inondation de la DDT, services de la DRAC,</w:t>
      </w:r>
    </w:p>
    <w:p w:rsidR="00A57C18" w:rsidRPr="00A57C18" w:rsidRDefault="00A57C18" w:rsidP="00A57C18">
      <w:pPr>
        <w:pStyle w:val="Paragraphedeliste"/>
        <w:numPr>
          <w:ilvl w:val="0"/>
          <w:numId w:val="4"/>
        </w:numPr>
        <w:spacing w:after="160" w:line="259" w:lineRule="auto"/>
        <w:jc w:val="both"/>
        <w:rPr>
          <w:rFonts w:asciiTheme="minorHAnsi" w:hAnsiTheme="minorHAnsi"/>
        </w:rPr>
      </w:pPr>
      <w:r w:rsidRPr="00A57C18">
        <w:rPr>
          <w:rFonts w:asciiTheme="minorHAnsi" w:hAnsiTheme="minorHAnsi"/>
        </w:rPr>
        <w:t>Réflexions et programmation pour des opérations d’aménagement urbain ou de construction d’équipements publics en vue de la réalisation de dossiers de subvention (DETR, fond d’aide aux communes de l’Agglomération),</w:t>
      </w:r>
    </w:p>
    <w:p w:rsidR="00A57C18" w:rsidRPr="00A57C18" w:rsidRDefault="00A57C18" w:rsidP="00A57C18">
      <w:pPr>
        <w:pStyle w:val="Paragraphedeliste"/>
        <w:numPr>
          <w:ilvl w:val="0"/>
          <w:numId w:val="4"/>
        </w:numPr>
        <w:spacing w:after="160" w:line="259" w:lineRule="auto"/>
        <w:jc w:val="both"/>
        <w:rPr>
          <w:rFonts w:asciiTheme="minorHAnsi" w:hAnsiTheme="minorHAnsi"/>
        </w:rPr>
      </w:pPr>
      <w:r w:rsidRPr="00A57C18">
        <w:rPr>
          <w:rFonts w:asciiTheme="minorHAnsi" w:hAnsiTheme="minorHAnsi"/>
        </w:rPr>
        <w:t>Accompagnement des communes en tant qu’assistant au maître d’ouvrage pour le lancement et le suivi procédural de marchés publics (marchés de travaux, marchés de maîtrise d’œuvre),</w:t>
      </w:r>
    </w:p>
    <w:p w:rsidR="00A57C18" w:rsidRPr="00A57C18" w:rsidRDefault="00A57C18" w:rsidP="00A57C18">
      <w:pPr>
        <w:pStyle w:val="Paragraphedeliste"/>
        <w:numPr>
          <w:ilvl w:val="0"/>
          <w:numId w:val="4"/>
        </w:numPr>
        <w:spacing w:after="160" w:line="259" w:lineRule="auto"/>
        <w:jc w:val="both"/>
        <w:rPr>
          <w:rFonts w:asciiTheme="minorHAnsi" w:hAnsiTheme="minorHAnsi"/>
        </w:rPr>
      </w:pPr>
      <w:r w:rsidRPr="00A57C18">
        <w:rPr>
          <w:rFonts w:asciiTheme="minorHAnsi" w:hAnsiTheme="minorHAnsi"/>
        </w:rPr>
        <w:t>Enquête auprès des communes du Grand Belfort pour le recensement de leurs projets et attentes vis-à-vis des missions du service aux communes.</w:t>
      </w:r>
    </w:p>
    <w:p w:rsidR="00A57C18" w:rsidRPr="00A57C18" w:rsidRDefault="00A57C18" w:rsidP="00A57C18">
      <w:pPr>
        <w:jc w:val="both"/>
        <w:rPr>
          <w:rFonts w:asciiTheme="minorHAnsi" w:hAnsiTheme="minorHAnsi"/>
        </w:rPr>
      </w:pPr>
      <w:r w:rsidRPr="00A57C18">
        <w:rPr>
          <w:rFonts w:asciiTheme="minorHAnsi" w:hAnsiTheme="minorHAnsi"/>
        </w:rPr>
        <w:t>Au total ces actions ont représenté en 2021, 90 réunions et 32 dossiers finalisés sous la forme de notes, marchés, programmes, études de faisabilité. Pour 2021 Ces missions ont également fait l’objet d’une concertation avec les services de Grand Belfort : Urbanisme, Eau et Environnement, Patrimoine Espace Public Mobilités, Déchets Ménagers, Energie, Direction des Affaires Juridiques.</w:t>
      </w:r>
    </w:p>
    <w:p w:rsidR="00A57C18" w:rsidRDefault="00A57C18" w:rsidP="00A57C18">
      <w:pPr>
        <w:jc w:val="both"/>
        <w:rPr>
          <w:rFonts w:asciiTheme="minorHAnsi" w:hAnsiTheme="minorHAnsi"/>
        </w:rPr>
      </w:pPr>
    </w:p>
    <w:p w:rsidR="00A57C18" w:rsidRPr="00A57C18" w:rsidRDefault="00A57C18" w:rsidP="00A57C18">
      <w:pPr>
        <w:jc w:val="both"/>
        <w:rPr>
          <w:rFonts w:asciiTheme="minorHAnsi" w:hAnsiTheme="minorHAnsi"/>
        </w:rPr>
      </w:pPr>
    </w:p>
    <w:p w:rsidR="00A57C18" w:rsidRDefault="00A57C18" w:rsidP="00A57C18">
      <w:pPr>
        <w:jc w:val="both"/>
        <w:rPr>
          <w:rFonts w:asciiTheme="minorHAnsi" w:hAnsiTheme="minorHAnsi"/>
          <w:color w:val="0000FF"/>
        </w:rPr>
      </w:pPr>
      <w:r w:rsidRPr="00A57C18">
        <w:rPr>
          <w:rFonts w:asciiTheme="minorHAnsi" w:hAnsiTheme="minorHAnsi"/>
          <w:b/>
          <w:color w:val="0000FF"/>
          <w:u w:val="single"/>
        </w:rPr>
        <w:t>Les principales communes où une intervention s’est traduite par un dossier formalisé sont les suivantes </w:t>
      </w:r>
      <w:r w:rsidRPr="00A57C18">
        <w:rPr>
          <w:rFonts w:asciiTheme="minorHAnsi" w:hAnsiTheme="minorHAnsi"/>
          <w:color w:val="0000FF"/>
        </w:rPr>
        <w:t xml:space="preserve">: </w:t>
      </w:r>
    </w:p>
    <w:p w:rsidR="00A57C18" w:rsidRPr="00A57C18" w:rsidRDefault="00A57C18" w:rsidP="00A57C18">
      <w:pPr>
        <w:jc w:val="both"/>
        <w:rPr>
          <w:rFonts w:asciiTheme="minorHAnsi" w:hAnsiTheme="minorHAnsi"/>
          <w:color w:val="0000FF"/>
        </w:rPr>
      </w:pPr>
    </w:p>
    <w:p w:rsidR="00A57C18" w:rsidRDefault="00A57C18" w:rsidP="00A57C18">
      <w:pPr>
        <w:jc w:val="both"/>
        <w:rPr>
          <w:rFonts w:asciiTheme="minorHAnsi" w:hAnsiTheme="minorHAnsi"/>
        </w:rPr>
      </w:pPr>
      <w:r w:rsidRPr="00A57C18">
        <w:rPr>
          <w:rFonts w:asciiTheme="minorHAnsi" w:hAnsiTheme="minorHAnsi"/>
          <w:b/>
        </w:rPr>
        <w:t>Argiésans</w:t>
      </w:r>
      <w:r w:rsidRPr="00A57C18">
        <w:rPr>
          <w:rFonts w:asciiTheme="minorHAnsi" w:hAnsiTheme="minorHAnsi"/>
        </w:rPr>
        <w:t> : Arrêtés de circulation pour aménagement cyclable. Conseil pour limite séparative entre particulier et domaine public dans le cadre d’un plan d’alignement.</w:t>
      </w:r>
    </w:p>
    <w:p w:rsidR="00A57C18" w:rsidRPr="00A57C18" w:rsidRDefault="00A57C18" w:rsidP="00A57C18">
      <w:pPr>
        <w:jc w:val="both"/>
        <w:rPr>
          <w:rFonts w:asciiTheme="minorHAnsi" w:hAnsiTheme="minorHAnsi"/>
        </w:rPr>
      </w:pPr>
    </w:p>
    <w:p w:rsidR="00A57C18" w:rsidRPr="00A57C18" w:rsidRDefault="00A57C18" w:rsidP="00A57C18">
      <w:pPr>
        <w:jc w:val="both"/>
        <w:rPr>
          <w:rFonts w:asciiTheme="minorHAnsi" w:hAnsiTheme="minorHAnsi"/>
        </w:rPr>
      </w:pPr>
      <w:r w:rsidRPr="00A57C18">
        <w:rPr>
          <w:rFonts w:asciiTheme="minorHAnsi" w:hAnsiTheme="minorHAnsi"/>
          <w:b/>
        </w:rPr>
        <w:t>Autrechêne</w:t>
      </w:r>
      <w:r w:rsidRPr="00A57C18">
        <w:rPr>
          <w:rFonts w:asciiTheme="minorHAnsi" w:hAnsiTheme="minorHAnsi"/>
        </w:rPr>
        <w:t> : Note et avis pour l’abattage d’un arbre sur domaine public.</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Belfort</w:t>
      </w:r>
      <w:r w:rsidRPr="00A57C18">
        <w:rPr>
          <w:rFonts w:asciiTheme="minorHAnsi" w:hAnsiTheme="minorHAnsi"/>
        </w:rPr>
        <w:t> : Finalisation du marché de maîtrise d’œuvre pour l’aménagement de la Place de la République en appui de la Direction du Patrimoine Bâti, de l’Espace Public et des Mobilités de la Ville de Belfort (audition des candidats, Commission d’Appel d’Offres et rapport d’analyse des offres)</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Bessoncourt</w:t>
      </w:r>
      <w:r w:rsidRPr="00A57C18">
        <w:rPr>
          <w:rFonts w:asciiTheme="minorHAnsi" w:hAnsiTheme="minorHAnsi"/>
        </w:rPr>
        <w:t> : Accompagnement de la commune pour la conduite d’opération de la Maison Favez (cabinet médical et logements). Participation à la réflexion pour l’entrée de la commune (nord-est).</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Botans</w:t>
      </w:r>
      <w:r w:rsidRPr="00A57C18">
        <w:rPr>
          <w:rFonts w:asciiTheme="minorHAnsi" w:hAnsiTheme="minorHAnsi"/>
        </w:rPr>
        <w:t> : Programme et marché de Maîtrise d’œuvre pour aménagement liaison piétonne.</w:t>
      </w:r>
    </w:p>
    <w:p w:rsidR="00A57C18" w:rsidRPr="00A57C18" w:rsidRDefault="00A57C18" w:rsidP="00A57C18">
      <w:pPr>
        <w:jc w:val="both"/>
        <w:rPr>
          <w:rFonts w:asciiTheme="minorHAnsi" w:hAnsiTheme="minorHAnsi"/>
        </w:rPr>
      </w:pPr>
      <w:r w:rsidRPr="00A57C18">
        <w:rPr>
          <w:rFonts w:asciiTheme="minorHAnsi" w:hAnsiTheme="minorHAnsi"/>
          <w:b/>
        </w:rPr>
        <w:lastRenderedPageBreak/>
        <w:t>Bourogne</w:t>
      </w:r>
      <w:r w:rsidRPr="00A57C18">
        <w:rPr>
          <w:rFonts w:asciiTheme="minorHAnsi" w:hAnsiTheme="minorHAnsi"/>
        </w:rPr>
        <w:t> : Marché de maîtrise d’œuvre pour la construction d’une maison des jeunes. Conseils pour programme de voirie et d’éclairage public.</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Buc</w:t>
      </w:r>
      <w:r w:rsidRPr="00A57C18">
        <w:rPr>
          <w:rFonts w:asciiTheme="minorHAnsi" w:hAnsiTheme="minorHAnsi"/>
        </w:rPr>
        <w:t> : Projet de restructuration de l’accessibilité Ecole-Mairie et salle polyvalente. Programmation et marché de maîtrise d’œuvre.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Chèvremont</w:t>
      </w:r>
      <w:r w:rsidRPr="00A57C18">
        <w:rPr>
          <w:rFonts w:asciiTheme="minorHAnsi" w:hAnsiTheme="minorHAnsi"/>
        </w:rPr>
        <w:t> : Marché de maîtrise d’œuvre pour diagnostic et étude de faisabilité pour un ensemble immobilier situé rue de Fontenelle.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Cravanche</w:t>
      </w:r>
      <w:r w:rsidRPr="00A57C18">
        <w:rPr>
          <w:rFonts w:asciiTheme="minorHAnsi" w:hAnsiTheme="minorHAnsi"/>
        </w:rPr>
        <w:t> : Conseils pour les projets communaux du mandat.</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Danjoutin</w:t>
      </w:r>
      <w:r w:rsidRPr="00A57C18">
        <w:rPr>
          <w:rFonts w:asciiTheme="minorHAnsi" w:hAnsiTheme="minorHAnsi"/>
        </w:rPr>
        <w:t> : Rénovation sanitaires écoles, programmation et marché de maîtrise d’œuvre.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Eloie</w:t>
      </w:r>
      <w:r w:rsidRPr="00A57C18">
        <w:rPr>
          <w:rFonts w:asciiTheme="minorHAnsi" w:hAnsiTheme="minorHAnsi"/>
        </w:rPr>
        <w:t> : Marché de Maîtrise d’œuvre pour aménagement voie verte.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Essert</w:t>
      </w:r>
      <w:r w:rsidRPr="00A57C18">
        <w:rPr>
          <w:rFonts w:asciiTheme="minorHAnsi" w:hAnsiTheme="minorHAnsi"/>
        </w:rPr>
        <w:t> : Groupe scolaire JY Cousteau, note sur l’opportunité de la réhabilitation.</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Fontenelle</w:t>
      </w:r>
      <w:r w:rsidRPr="00A57C18">
        <w:rPr>
          <w:rFonts w:asciiTheme="minorHAnsi" w:hAnsiTheme="minorHAnsi"/>
        </w:rPr>
        <w:t> : Appui de la commune pour les marchés de travaux pour rénovation extension Mairie.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Foussemagne</w:t>
      </w:r>
      <w:r w:rsidRPr="00A57C18">
        <w:rPr>
          <w:rFonts w:asciiTheme="minorHAnsi" w:hAnsiTheme="minorHAnsi"/>
        </w:rPr>
        <w:t> : Marché de maîtrise d’œuvre pour un diagnostic de consolidation de la synagogue.</w:t>
      </w:r>
    </w:p>
    <w:p w:rsidR="00A57C18" w:rsidRDefault="00A57C18" w:rsidP="00A57C18">
      <w:pPr>
        <w:jc w:val="both"/>
        <w:rPr>
          <w:rFonts w:asciiTheme="minorHAnsi" w:hAnsiTheme="minorHAnsi"/>
        </w:rPr>
      </w:pPr>
    </w:p>
    <w:p w:rsidR="00A57C18" w:rsidRPr="00A57C18" w:rsidRDefault="00A57C18" w:rsidP="00A57C18">
      <w:pPr>
        <w:jc w:val="both"/>
        <w:rPr>
          <w:rFonts w:asciiTheme="minorHAnsi" w:hAnsiTheme="minorHAnsi"/>
        </w:rPr>
      </w:pPr>
      <w:r w:rsidRPr="00A57C18">
        <w:rPr>
          <w:rFonts w:asciiTheme="minorHAnsi" w:hAnsiTheme="minorHAnsi"/>
          <w:b/>
        </w:rPr>
        <w:t>Larivière</w:t>
      </w:r>
      <w:r w:rsidRPr="00A57C18">
        <w:rPr>
          <w:rFonts w:asciiTheme="minorHAnsi" w:hAnsiTheme="minorHAnsi"/>
        </w:rPr>
        <w:t> : Convention de financement entre les communes de Larivière, Bessoncourt, Roppe pour la réalisation d’un diagnostic et étude de faisabilité en vue de la rénovation du terrain de football. Marché de Maîtrise d’œuvre.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Morvillars</w:t>
      </w:r>
      <w:r w:rsidRPr="00A57C18">
        <w:rPr>
          <w:rFonts w:asciiTheme="minorHAnsi" w:hAnsiTheme="minorHAnsi"/>
        </w:rPr>
        <w:t> : Marché de travaux pour le remplacement des châssis vitrés de la Mairie.</w:t>
      </w:r>
    </w:p>
    <w:p w:rsidR="00A57C18" w:rsidRDefault="00A57C18" w:rsidP="00A57C18">
      <w:pPr>
        <w:jc w:val="both"/>
        <w:rPr>
          <w:rFonts w:asciiTheme="minorHAnsi" w:hAnsiTheme="minorHAnsi"/>
        </w:rPr>
      </w:pPr>
    </w:p>
    <w:p w:rsidR="00A57C18" w:rsidRPr="00A57C18" w:rsidRDefault="00A57C18" w:rsidP="00A57C18">
      <w:pPr>
        <w:jc w:val="both"/>
        <w:rPr>
          <w:rFonts w:asciiTheme="minorHAnsi" w:hAnsiTheme="minorHAnsi"/>
        </w:rPr>
      </w:pPr>
      <w:r w:rsidRPr="00A57C18">
        <w:rPr>
          <w:rFonts w:asciiTheme="minorHAnsi" w:hAnsiTheme="minorHAnsi"/>
          <w:b/>
        </w:rPr>
        <w:t>Novillard</w:t>
      </w:r>
      <w:r w:rsidRPr="00A57C18">
        <w:rPr>
          <w:rFonts w:asciiTheme="minorHAnsi" w:hAnsiTheme="minorHAnsi"/>
        </w:rPr>
        <w:t> : Marché de diagnostic de la salle polyvalente intercommunale.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Sermamagny</w:t>
      </w:r>
      <w:r w:rsidRPr="00A57C18">
        <w:rPr>
          <w:rFonts w:asciiTheme="minorHAnsi" w:hAnsiTheme="minorHAnsi"/>
        </w:rPr>
        <w:t> : Terrains Bardy, note d’opportunité en vue de la construction de logements. Terrains tennis, note en vue d’une rénovation des surfaces de jeux.</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Sévenans</w:t>
      </w:r>
      <w:r w:rsidRPr="00A57C18">
        <w:rPr>
          <w:rFonts w:asciiTheme="minorHAnsi" w:hAnsiTheme="minorHAnsi"/>
        </w:rPr>
        <w:t> : Etude de faisabilité pour l’ancienne école et bibliothèque. Note d’opportunité, rencontre avec la DDT cellule risque, marché étude de faisabilité.</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Urcerey</w:t>
      </w:r>
      <w:r w:rsidRPr="00A57C18">
        <w:rPr>
          <w:rFonts w:asciiTheme="minorHAnsi" w:hAnsiTheme="minorHAnsi"/>
        </w:rPr>
        <w:t> : Visite logement et salle polyvalente en vue d’une rénovation et mise en accessibilité des sanitaires.</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Valdoie</w:t>
      </w:r>
      <w:r w:rsidRPr="00A57C18">
        <w:rPr>
          <w:rFonts w:asciiTheme="minorHAnsi" w:hAnsiTheme="minorHAnsi"/>
        </w:rPr>
        <w:t> : Note pour le financement de la rénovation du mur du cimetière.</w:t>
      </w: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t>Vétrigne</w:t>
      </w:r>
      <w:r w:rsidRPr="00A57C18">
        <w:rPr>
          <w:rFonts w:asciiTheme="minorHAnsi" w:hAnsiTheme="minorHAnsi"/>
        </w:rPr>
        <w:t> : Extension de la Mairie pour une salle multifonction. Marché de maîtrise d’œuvre et suivi phase étude.</w:t>
      </w:r>
    </w:p>
    <w:p w:rsidR="00A57C18" w:rsidRDefault="00A57C18" w:rsidP="00A57C18">
      <w:pPr>
        <w:jc w:val="both"/>
        <w:rPr>
          <w:rFonts w:asciiTheme="minorHAnsi" w:hAnsiTheme="minorHAnsi"/>
          <w:b/>
        </w:rPr>
      </w:pPr>
    </w:p>
    <w:p w:rsidR="00A57C18" w:rsidRDefault="00A57C18" w:rsidP="00A57C18">
      <w:pPr>
        <w:jc w:val="both"/>
        <w:rPr>
          <w:rFonts w:asciiTheme="minorHAnsi" w:hAnsiTheme="minorHAnsi"/>
          <w:b/>
        </w:rPr>
      </w:pPr>
    </w:p>
    <w:p w:rsidR="00A57C18" w:rsidRDefault="00A57C18" w:rsidP="00A57C18">
      <w:pPr>
        <w:jc w:val="both"/>
        <w:rPr>
          <w:rFonts w:asciiTheme="minorHAnsi" w:hAnsiTheme="minorHAnsi"/>
          <w:b/>
        </w:rPr>
      </w:pPr>
    </w:p>
    <w:p w:rsidR="00A57C18" w:rsidRPr="00A57C18" w:rsidRDefault="00A57C18" w:rsidP="00A57C18">
      <w:pPr>
        <w:jc w:val="both"/>
        <w:rPr>
          <w:rFonts w:asciiTheme="minorHAnsi" w:hAnsiTheme="minorHAnsi"/>
        </w:rPr>
      </w:pPr>
      <w:r w:rsidRPr="00A57C18">
        <w:rPr>
          <w:rFonts w:asciiTheme="minorHAnsi" w:hAnsiTheme="minorHAnsi"/>
          <w:b/>
        </w:rPr>
        <w:lastRenderedPageBreak/>
        <w:t>SIFOU</w:t>
      </w:r>
      <w:r w:rsidRPr="00A57C18">
        <w:rPr>
          <w:rFonts w:asciiTheme="minorHAnsi" w:hAnsiTheme="minorHAnsi"/>
        </w:rPr>
        <w:t xml:space="preserve"> (Syndicat Intercommunal de la Fourrière) : Suivi du marché de programmation et étude marché de convention de mandat.</w:t>
      </w:r>
    </w:p>
    <w:p w:rsidR="00A57C18" w:rsidRPr="00A57C18" w:rsidRDefault="00A57C18" w:rsidP="00A57C18">
      <w:pPr>
        <w:jc w:val="both"/>
        <w:rPr>
          <w:rFonts w:asciiTheme="minorHAnsi" w:hAnsiTheme="minorHAnsi"/>
        </w:rPr>
      </w:pPr>
    </w:p>
    <w:p w:rsidR="00A57C18" w:rsidRPr="00A57C18" w:rsidRDefault="00A57C18" w:rsidP="00A57C18">
      <w:pPr>
        <w:jc w:val="both"/>
        <w:rPr>
          <w:rFonts w:asciiTheme="minorHAnsi" w:hAnsiTheme="minorHAnsi"/>
        </w:rPr>
      </w:pPr>
      <w:r w:rsidRPr="00A57C18">
        <w:rPr>
          <w:rFonts w:asciiTheme="minorHAnsi" w:hAnsiTheme="minorHAnsi"/>
        </w:rPr>
        <w:t>FBR/SCO/18-01-22</w:t>
      </w:r>
    </w:p>
    <w:p w:rsidR="00A57C18" w:rsidRPr="00A57C18" w:rsidRDefault="00A57C18" w:rsidP="00A57C18">
      <w:pPr>
        <w:jc w:val="both"/>
        <w:rPr>
          <w:rFonts w:asciiTheme="minorHAnsi" w:hAnsiTheme="minorHAnsi"/>
        </w:rPr>
      </w:pPr>
    </w:p>
    <w:p w:rsidR="00A57C18" w:rsidRPr="00A57C18" w:rsidRDefault="00A57C18" w:rsidP="00A57C18">
      <w:pPr>
        <w:jc w:val="both"/>
        <w:rPr>
          <w:rFonts w:asciiTheme="minorHAnsi" w:hAnsiTheme="minorHAnsi"/>
        </w:rPr>
      </w:pPr>
    </w:p>
    <w:p w:rsidR="00A57C18" w:rsidRDefault="00A57C18">
      <w:pPr>
        <w:spacing w:after="160" w:line="259" w:lineRule="auto"/>
        <w:rPr>
          <w:rFonts w:asciiTheme="minorHAnsi" w:hAnsiTheme="minorHAnsi"/>
        </w:rPr>
      </w:pPr>
      <w:r>
        <w:rPr>
          <w:rFonts w:asciiTheme="minorHAnsi" w:hAnsiTheme="minorHAnsi"/>
        </w:rPr>
        <w:br w:type="page"/>
      </w:r>
    </w:p>
    <w:p w:rsidR="00A57C18" w:rsidRDefault="00A57C18" w:rsidP="00A57C18">
      <w:pPr>
        <w:jc w:val="cente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PATRIMOINE BATI, DE L’ESPACE PUBLIC </w:t>
      </w:r>
    </w:p>
    <w:p w:rsidR="00A57C18" w:rsidRPr="00E961E5" w:rsidRDefault="00A57C18" w:rsidP="00A57C18">
      <w:pPr>
        <w:jc w:val="center"/>
        <w:rPr>
          <w:rFonts w:asciiTheme="minorHAnsi" w:hAnsiTheme="minorHAnsi"/>
        </w:rPr>
      </w:pPr>
      <w:r>
        <w:rPr>
          <w:rFonts w:asciiTheme="minorHAnsi" w:hAnsiTheme="minorHAnsi"/>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ET DES MOBILITES</w:t>
      </w:r>
    </w:p>
    <w:p w:rsidR="00A57C18" w:rsidRPr="00A57C18" w:rsidRDefault="00A57C18" w:rsidP="00A57C18">
      <w:pPr>
        <w:jc w:val="both"/>
        <w:rPr>
          <w:rFonts w:asciiTheme="minorHAnsi" w:hAnsiTheme="minorHAnsi"/>
          <w:color w:val="1F497D"/>
        </w:rPr>
      </w:pPr>
    </w:p>
    <w:p w:rsidR="00A57C18" w:rsidRPr="00A57C18" w:rsidRDefault="00A57C18" w:rsidP="00A57C18">
      <w:pPr>
        <w:pStyle w:val="Paragraphedeliste"/>
        <w:jc w:val="both"/>
        <w:rPr>
          <w:rFonts w:asciiTheme="minorHAnsi" w:hAnsiTheme="minorHAnsi" w:cs="Arial"/>
        </w:rPr>
      </w:pPr>
    </w:p>
    <w:p w:rsidR="00A57C18" w:rsidRPr="00A57C18" w:rsidRDefault="00A57C18" w:rsidP="00A57C18">
      <w:pPr>
        <w:pStyle w:val="Titre2"/>
        <w:jc w:val="both"/>
        <w:rPr>
          <w:rFonts w:asciiTheme="minorHAnsi" w:hAnsiTheme="minorHAnsi"/>
          <w:b/>
          <w:smallCaps/>
          <w:color w:val="0000FF"/>
          <w:sz w:val="24"/>
          <w:szCs w:val="24"/>
        </w:rPr>
      </w:pPr>
      <w:bookmarkStart w:id="1" w:name="_Toc72154476"/>
      <w:r w:rsidRPr="00A57C18">
        <w:rPr>
          <w:rFonts w:asciiTheme="minorHAnsi" w:hAnsiTheme="minorHAnsi"/>
          <w:b/>
          <w:smallCaps/>
          <w:color w:val="0000FF"/>
          <w:sz w:val="24"/>
          <w:szCs w:val="24"/>
        </w:rPr>
        <w:t>Faits notables de l’année 202</w:t>
      </w:r>
      <w:bookmarkEnd w:id="1"/>
      <w:r w:rsidRPr="00A57C18">
        <w:rPr>
          <w:rFonts w:asciiTheme="minorHAnsi" w:hAnsiTheme="minorHAnsi"/>
          <w:b/>
          <w:smallCaps/>
          <w:color w:val="0000FF"/>
          <w:sz w:val="24"/>
          <w:szCs w:val="24"/>
        </w:rPr>
        <w:t>1</w:t>
      </w:r>
    </w:p>
    <w:p w:rsidR="00A57C18" w:rsidRPr="00A57C18" w:rsidRDefault="00A57C18" w:rsidP="00A57C18">
      <w:pPr>
        <w:jc w:val="both"/>
        <w:rPr>
          <w:rFonts w:asciiTheme="minorHAnsi" w:hAnsiTheme="minorHAnsi"/>
        </w:rPr>
      </w:pPr>
    </w:p>
    <w:p w:rsidR="00A57C18" w:rsidRPr="00F53F1F" w:rsidRDefault="00A57C18" w:rsidP="00F53F1F">
      <w:pPr>
        <w:ind w:firstLine="709"/>
        <w:jc w:val="both"/>
        <w:rPr>
          <w:rFonts w:asciiTheme="minorHAnsi" w:hAnsiTheme="minorHAnsi"/>
          <w:b/>
          <w:color w:val="0000FF"/>
        </w:rPr>
      </w:pPr>
      <w:r w:rsidRPr="00F53F1F">
        <w:rPr>
          <w:rFonts w:asciiTheme="minorHAnsi" w:hAnsiTheme="minorHAnsi"/>
          <w:b/>
          <w:color w:val="0000FF"/>
        </w:rPr>
        <w:t xml:space="preserve">1 </w:t>
      </w:r>
      <w:r w:rsidR="00F53F1F" w:rsidRPr="00F53F1F">
        <w:rPr>
          <w:rFonts w:asciiTheme="minorHAnsi" w:hAnsiTheme="minorHAnsi"/>
          <w:b/>
          <w:color w:val="0000FF"/>
        </w:rPr>
        <w:t>–</w:t>
      </w:r>
      <w:r w:rsidRPr="00F53F1F">
        <w:rPr>
          <w:rFonts w:asciiTheme="minorHAnsi" w:hAnsiTheme="minorHAnsi"/>
          <w:b/>
          <w:color w:val="0000FF"/>
        </w:rPr>
        <w:t xml:space="preserve"> </w:t>
      </w:r>
      <w:r w:rsidRPr="00F53F1F">
        <w:rPr>
          <w:rFonts w:asciiTheme="minorHAnsi" w:hAnsiTheme="minorHAnsi"/>
          <w:b/>
          <w:smallCaps/>
          <w:color w:val="0000FF"/>
          <w:u w:val="single"/>
        </w:rPr>
        <w:t>M</w:t>
      </w:r>
      <w:r w:rsidR="00F53F1F" w:rsidRPr="00F53F1F">
        <w:rPr>
          <w:rFonts w:asciiTheme="minorHAnsi" w:hAnsiTheme="minorHAnsi"/>
          <w:b/>
          <w:smallCaps/>
          <w:color w:val="0000FF"/>
          <w:u w:val="single"/>
        </w:rPr>
        <w:t>ise en service de la piscine des Résidences</w:t>
      </w:r>
      <w:r w:rsidRPr="00F53F1F">
        <w:rPr>
          <w:rFonts w:asciiTheme="minorHAnsi" w:hAnsiTheme="minorHAnsi"/>
          <w:b/>
          <w:color w:val="0000FF"/>
        </w:rPr>
        <w:t xml:space="preserve"> :</w:t>
      </w:r>
    </w:p>
    <w:p w:rsidR="00A57C18" w:rsidRPr="00A57C18" w:rsidRDefault="00A57C18" w:rsidP="00A57C18">
      <w:pPr>
        <w:jc w:val="both"/>
        <w:rPr>
          <w:rFonts w:asciiTheme="minorHAnsi" w:hAnsiTheme="minorHAnsi"/>
        </w:rPr>
      </w:pPr>
      <w:r w:rsidRPr="00A57C18">
        <w:rPr>
          <w:rFonts w:asciiTheme="minorHAnsi" w:hAnsiTheme="minorHAnsi"/>
        </w:rPr>
        <w:t xml:space="preserve">La piscine couverte du Parc est un équipement qui a été construit puis mis en service en juillet 1975 dans le cadre de l’opération nationale des 1000 piscines. Arrivée «en fin de vie», il était devenu primordial de prévoir une intervention. </w:t>
      </w:r>
    </w:p>
    <w:p w:rsidR="00A57C18" w:rsidRPr="00A57C18" w:rsidRDefault="00A57C18" w:rsidP="00A57C18">
      <w:pPr>
        <w:jc w:val="both"/>
        <w:rPr>
          <w:rFonts w:asciiTheme="minorHAnsi" w:hAnsiTheme="minorHAnsi"/>
        </w:rPr>
      </w:pPr>
      <w:r w:rsidRPr="00A57C18">
        <w:rPr>
          <w:rFonts w:asciiTheme="minorHAnsi" w:hAnsiTheme="minorHAnsi"/>
        </w:rPr>
        <w:t>Après diverses phases d’études préalables menées aussi bien par les différents services de la collectivité,  que par des cabinets d’études spécialisés, divers scénarios avaient été élaborés : transfert de la totalité de l’offre aquatique couverte à Pannoux, réhabilitation de l’existant, extension de l’existant, nouvelle construction.</w:t>
      </w:r>
    </w:p>
    <w:p w:rsidR="00A57C18" w:rsidRDefault="00A57C18" w:rsidP="00A57C18">
      <w:pPr>
        <w:jc w:val="both"/>
        <w:rPr>
          <w:rFonts w:asciiTheme="minorHAnsi" w:hAnsiTheme="minorHAnsi"/>
        </w:rPr>
      </w:pPr>
      <w:r w:rsidRPr="00A57C18">
        <w:rPr>
          <w:rFonts w:asciiTheme="minorHAnsi" w:hAnsiTheme="minorHAnsi"/>
        </w:rPr>
        <w:t>Le choix s’est ainsi orienté vers la construction d’un nouveau complexe aquatique pour répondre non seulement au plus près des attentes des usagers mais aussi pour permettre une continuité de l’offre aquatique à l’échelle de la collectivité.</w:t>
      </w:r>
    </w:p>
    <w:p w:rsidR="00F53F1F" w:rsidRPr="00A57C18" w:rsidRDefault="00F53F1F" w:rsidP="00A57C18">
      <w:pPr>
        <w:jc w:val="both"/>
        <w:rPr>
          <w:rFonts w:asciiTheme="minorHAnsi" w:hAnsiTheme="minorHAnsi"/>
        </w:rPr>
      </w:pPr>
    </w:p>
    <w:p w:rsidR="00A57C18" w:rsidRPr="00A57C18" w:rsidRDefault="00A57C18" w:rsidP="00F53F1F">
      <w:pPr>
        <w:ind w:left="709" w:firstLine="709"/>
        <w:jc w:val="both"/>
        <w:rPr>
          <w:rFonts w:asciiTheme="minorHAnsi" w:hAnsiTheme="minorHAnsi"/>
          <w:b/>
          <w:u w:val="single"/>
        </w:rPr>
      </w:pPr>
      <w:r w:rsidRPr="00A57C18">
        <w:rPr>
          <w:rFonts w:asciiTheme="minorHAnsi" w:hAnsiTheme="minorHAnsi"/>
          <w:b/>
          <w:u w:val="single"/>
        </w:rPr>
        <w:t>L</w:t>
      </w:r>
      <w:r w:rsidR="00F53F1F">
        <w:rPr>
          <w:rFonts w:asciiTheme="minorHAnsi" w:hAnsiTheme="minorHAnsi"/>
          <w:b/>
          <w:u w:val="single"/>
        </w:rPr>
        <w:t>es grandes lignes du projet</w:t>
      </w:r>
      <w:r w:rsidRPr="00A57C18">
        <w:rPr>
          <w:rFonts w:asciiTheme="minorHAnsi" w:hAnsiTheme="minorHAnsi"/>
          <w:b/>
          <w:u w:val="single"/>
        </w:rPr>
        <w:t xml:space="preserve"> : </w:t>
      </w:r>
    </w:p>
    <w:p w:rsidR="00F53F1F" w:rsidRDefault="00F53F1F" w:rsidP="00A57C18">
      <w:pPr>
        <w:jc w:val="both"/>
        <w:rPr>
          <w:rFonts w:asciiTheme="minorHAnsi" w:hAnsiTheme="minorHAnsi"/>
        </w:rPr>
      </w:pPr>
    </w:p>
    <w:p w:rsidR="00A57C18" w:rsidRDefault="00A57C18" w:rsidP="00A57C18">
      <w:pPr>
        <w:jc w:val="both"/>
        <w:rPr>
          <w:rFonts w:asciiTheme="minorHAnsi" w:hAnsiTheme="minorHAnsi"/>
        </w:rPr>
      </w:pPr>
      <w:r w:rsidRPr="00A57C18">
        <w:rPr>
          <w:rFonts w:asciiTheme="minorHAnsi" w:hAnsiTheme="minorHAnsi"/>
        </w:rPr>
        <w:t>Dès janvier 2017, les différents phasages du projet ont encore été établis en concertation avec le personnel pour aboutir à un projet d’équipement d’une grande sobriété architecturale, parfaitement intégré au site du complexe sportif et de loisirs de la Douce, et organisé sur un principe d’optimisation énergétique, des locaux et des usages.</w:t>
      </w:r>
    </w:p>
    <w:p w:rsidR="00F53F1F" w:rsidRPr="00A57C18" w:rsidRDefault="00F53F1F" w:rsidP="00A57C18">
      <w:pPr>
        <w:jc w:val="both"/>
        <w:rPr>
          <w:rFonts w:asciiTheme="minorHAnsi" w:hAnsiTheme="minorHAnsi"/>
        </w:rPr>
      </w:pPr>
    </w:p>
    <w:p w:rsidR="00A57C18" w:rsidRPr="00A57C18" w:rsidRDefault="00A57C18" w:rsidP="00A57C18">
      <w:pPr>
        <w:jc w:val="both"/>
        <w:rPr>
          <w:rFonts w:asciiTheme="minorHAnsi" w:hAnsiTheme="minorHAnsi"/>
        </w:rPr>
      </w:pPr>
      <w:r w:rsidRPr="00A57C18">
        <w:rPr>
          <w:rFonts w:asciiTheme="minorHAnsi" w:hAnsiTheme="minorHAnsi"/>
        </w:rPr>
        <w:t>Implanté sur trois niveaux pour s’intégrer aux sites existants (patinoire et bassins extérieurs du Stade nautique), aux contraintes naturelles du terrain, et d’une superficie de 3300 m2 soit trois fois la surface actuelle, ce nouvel équipement a été réfléchi et  conçu autour d’un maître mot : l’opérationnalité aussi bien pour les locaux et leurs surfaces, que pour les pratiques ou encore le fonctionnement technique.</w:t>
      </w:r>
    </w:p>
    <w:p w:rsidR="00F53F1F" w:rsidRDefault="00F53F1F" w:rsidP="00A57C18">
      <w:pPr>
        <w:jc w:val="both"/>
        <w:rPr>
          <w:rFonts w:asciiTheme="minorHAnsi" w:hAnsiTheme="minorHAnsi"/>
        </w:rPr>
      </w:pPr>
    </w:p>
    <w:p w:rsidR="00A57C18" w:rsidRDefault="00A57C18" w:rsidP="00A57C18">
      <w:pPr>
        <w:jc w:val="both"/>
        <w:rPr>
          <w:rFonts w:asciiTheme="minorHAnsi" w:hAnsiTheme="minorHAnsi"/>
        </w:rPr>
      </w:pPr>
      <w:r w:rsidRPr="00F53F1F">
        <w:rPr>
          <w:rFonts w:asciiTheme="minorHAnsi" w:hAnsiTheme="minorHAnsi"/>
          <w:b/>
          <w:u w:val="single"/>
        </w:rPr>
        <w:t>Il offrira aux différents usagers</w:t>
      </w:r>
      <w:r w:rsidRPr="00A57C18">
        <w:rPr>
          <w:rFonts w:asciiTheme="minorHAnsi" w:hAnsiTheme="minorHAnsi"/>
        </w:rPr>
        <w:t xml:space="preserve">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deux zones distinctes de bassin : une partie sportive avec un bassin de 25 mètres pour 6 lignes d’eau (soit 375 m2 pour 250 m2 actuels),  une zone ludique et d’apprentissage de 300 m2.</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un espace bien être qui offrira sur 90 m2 de surface un jacuzzi, un hammam et deux saunas.</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un snack bar pour la saison estivale entièrement reconstruit.</w:t>
      </w:r>
    </w:p>
    <w:p w:rsidR="00A57C18" w:rsidRDefault="00A57C18" w:rsidP="00A57C18">
      <w:pPr>
        <w:jc w:val="both"/>
        <w:rPr>
          <w:rFonts w:asciiTheme="minorHAnsi" w:hAnsiTheme="minorHAnsi"/>
        </w:rPr>
      </w:pPr>
      <w:r w:rsidRPr="00A57C18">
        <w:rPr>
          <w:rFonts w:asciiTheme="minorHAnsi" w:hAnsiTheme="minorHAnsi"/>
        </w:rPr>
        <w:t>La nouvelle piscine a été ouverte au public en juin 2021. Les différentes catégories d’usagers fréquentant les piscines (public, scolaires, structures collectives et associatives) disposeront ainsi d’un équipement moderne et adapté aux besoins actuels : les différentes pratiques de loisirs, sportives ou les diverses activités aquatiques seront ainsi proposées tout au long de l’année. L’équipement sera complémentaire de la piscine Pannoux qui restera le second équipement aquatique couvert fonctionnant de septembre à juin.</w:t>
      </w:r>
    </w:p>
    <w:p w:rsidR="00F53F1F" w:rsidRPr="00A57C18" w:rsidRDefault="00F53F1F" w:rsidP="00A57C18">
      <w:pPr>
        <w:jc w:val="both"/>
        <w:rPr>
          <w:rFonts w:asciiTheme="minorHAnsi" w:hAnsiTheme="minorHAnsi"/>
        </w:rPr>
      </w:pPr>
    </w:p>
    <w:p w:rsidR="00A57C18" w:rsidRPr="00A57C18" w:rsidRDefault="00A57C18" w:rsidP="00A57C18">
      <w:pPr>
        <w:jc w:val="both"/>
        <w:rPr>
          <w:rFonts w:asciiTheme="minorHAnsi" w:hAnsiTheme="minorHAnsi"/>
        </w:rPr>
      </w:pPr>
      <w:r w:rsidRPr="00A57C18">
        <w:rPr>
          <w:rFonts w:asciiTheme="minorHAnsi" w:hAnsiTheme="minorHAnsi"/>
        </w:rPr>
        <w:t>Sur un plan plus technique, une mutualisation des installations techniques avec la patinoire a également été opérée : celle-ci permet, outre le fait de remplacer le système actuel de production de froid de la patinoire, d’assurer le réchauffement de l’eau du bassin olympique.</w:t>
      </w:r>
    </w:p>
    <w:p w:rsidR="00A57C18" w:rsidRDefault="00A57C18" w:rsidP="00A57C18">
      <w:pPr>
        <w:jc w:val="both"/>
        <w:rPr>
          <w:rFonts w:asciiTheme="minorHAnsi" w:hAnsiTheme="minorHAnsi"/>
        </w:rPr>
      </w:pPr>
    </w:p>
    <w:p w:rsidR="00F53F1F" w:rsidRDefault="00F53F1F" w:rsidP="00A57C18">
      <w:pPr>
        <w:jc w:val="both"/>
        <w:rPr>
          <w:rFonts w:asciiTheme="minorHAnsi" w:hAnsiTheme="minorHAnsi"/>
        </w:rPr>
      </w:pPr>
      <w:r>
        <w:rPr>
          <w:rFonts w:asciiTheme="minorHAnsi" w:hAnsiTheme="minorHAnsi"/>
        </w:rPr>
        <w:t>Montant de l’opération 13.5 M € HT.</w:t>
      </w:r>
    </w:p>
    <w:p w:rsidR="00F53F1F" w:rsidRDefault="00F53F1F" w:rsidP="00A57C18">
      <w:pPr>
        <w:jc w:val="both"/>
        <w:rPr>
          <w:rFonts w:asciiTheme="minorHAnsi" w:hAnsiTheme="minorHAnsi"/>
        </w:rPr>
      </w:pPr>
    </w:p>
    <w:p w:rsidR="00F53F1F" w:rsidRPr="00A57C18" w:rsidRDefault="00F53F1F" w:rsidP="00A57C18">
      <w:pPr>
        <w:jc w:val="both"/>
        <w:rPr>
          <w:rFonts w:asciiTheme="minorHAnsi" w:hAnsiTheme="minorHAnsi"/>
        </w:rPr>
      </w:pPr>
    </w:p>
    <w:p w:rsidR="00A57C18" w:rsidRPr="00F53F1F" w:rsidRDefault="00A57C18" w:rsidP="00F53F1F">
      <w:pPr>
        <w:ind w:firstLine="709"/>
        <w:jc w:val="both"/>
        <w:rPr>
          <w:rFonts w:asciiTheme="minorHAnsi" w:hAnsiTheme="minorHAnsi"/>
          <w:b/>
          <w:smallCaps/>
          <w:color w:val="0000FF"/>
        </w:rPr>
      </w:pPr>
      <w:r w:rsidRPr="00F53F1F">
        <w:rPr>
          <w:rFonts w:asciiTheme="minorHAnsi" w:hAnsiTheme="minorHAnsi"/>
          <w:b/>
          <w:smallCaps/>
          <w:color w:val="0000FF"/>
        </w:rPr>
        <w:t xml:space="preserve">2 – </w:t>
      </w:r>
      <w:r w:rsidRPr="00F53F1F">
        <w:rPr>
          <w:rFonts w:asciiTheme="minorHAnsi" w:hAnsiTheme="minorHAnsi"/>
          <w:b/>
          <w:smallCaps/>
          <w:color w:val="0000FF"/>
          <w:u w:val="single"/>
        </w:rPr>
        <w:t>P</w:t>
      </w:r>
      <w:r w:rsidR="00F53F1F" w:rsidRPr="00F53F1F">
        <w:rPr>
          <w:rFonts w:asciiTheme="minorHAnsi" w:hAnsiTheme="minorHAnsi"/>
          <w:b/>
          <w:smallCaps/>
          <w:color w:val="0000FF"/>
          <w:u w:val="single"/>
        </w:rPr>
        <w:t>oursuite de l’aménagement de la ZAIC de Fontaine</w:t>
      </w:r>
      <w:r w:rsidRPr="00F53F1F">
        <w:rPr>
          <w:rFonts w:asciiTheme="minorHAnsi" w:hAnsiTheme="minorHAnsi"/>
          <w:b/>
          <w:smallCaps/>
          <w:color w:val="0000FF"/>
        </w:rPr>
        <w:t xml:space="preserve"> </w:t>
      </w:r>
    </w:p>
    <w:p w:rsidR="00F53F1F" w:rsidRDefault="00F53F1F" w:rsidP="00A57C18">
      <w:pPr>
        <w:jc w:val="both"/>
        <w:rPr>
          <w:rFonts w:asciiTheme="minorHAnsi" w:hAnsiTheme="minorHAnsi"/>
          <w:b/>
        </w:rPr>
      </w:pPr>
    </w:p>
    <w:p w:rsidR="00A57C18" w:rsidRPr="00F53F1F" w:rsidRDefault="00A57C18" w:rsidP="00F53F1F">
      <w:pPr>
        <w:ind w:left="709" w:firstLine="709"/>
        <w:jc w:val="both"/>
        <w:rPr>
          <w:rFonts w:asciiTheme="minorHAnsi" w:hAnsiTheme="minorHAnsi"/>
          <w:b/>
          <w:color w:val="0000FF"/>
        </w:rPr>
      </w:pPr>
      <w:r w:rsidRPr="00F53F1F">
        <w:rPr>
          <w:rFonts w:asciiTheme="minorHAnsi" w:hAnsiTheme="minorHAnsi"/>
          <w:b/>
          <w:color w:val="0000FF"/>
        </w:rPr>
        <w:t>2.1 – L</w:t>
      </w:r>
      <w:r w:rsidR="00F53F1F" w:rsidRPr="00F53F1F">
        <w:rPr>
          <w:rFonts w:asciiTheme="minorHAnsi" w:hAnsiTheme="minorHAnsi"/>
          <w:b/>
          <w:color w:val="0000FF"/>
        </w:rPr>
        <w:t>ocalisation du projet :</w:t>
      </w:r>
    </w:p>
    <w:p w:rsidR="00A57C18" w:rsidRPr="00A57C18" w:rsidRDefault="00A57C18" w:rsidP="00A57C18">
      <w:pPr>
        <w:jc w:val="both"/>
        <w:rPr>
          <w:rFonts w:asciiTheme="minorHAnsi" w:hAnsiTheme="minorHAnsi"/>
        </w:rPr>
      </w:pPr>
    </w:p>
    <w:p w:rsidR="00A57C18" w:rsidRDefault="00A57C18" w:rsidP="00A57C18">
      <w:pPr>
        <w:jc w:val="both"/>
        <w:rPr>
          <w:rFonts w:asciiTheme="minorHAnsi" w:hAnsiTheme="minorHAnsi"/>
        </w:rPr>
      </w:pPr>
      <w:r w:rsidRPr="00A57C18">
        <w:rPr>
          <w:rFonts w:asciiTheme="minorHAnsi" w:hAnsiTheme="minorHAnsi"/>
        </w:rPr>
        <w:t>Le Territoire de Belfort occupe une situation stratégique pour son développement économique, au coeur d’un ensemble transfrontalier : au Nord de la Région Bourgogne-Franche-Comté, au Sud de l’Alsace et à proximité de la Suisse et de l’Allemagne.</w:t>
      </w:r>
    </w:p>
    <w:p w:rsidR="00F53F1F" w:rsidRPr="00A57C18" w:rsidRDefault="00F53F1F" w:rsidP="00A57C18">
      <w:pPr>
        <w:jc w:val="both"/>
        <w:rPr>
          <w:rFonts w:asciiTheme="minorHAnsi" w:hAnsiTheme="minorHAnsi"/>
        </w:rPr>
      </w:pPr>
    </w:p>
    <w:p w:rsidR="00A57C18" w:rsidRPr="00A57C18" w:rsidRDefault="00A57C18" w:rsidP="00A57C18">
      <w:pPr>
        <w:jc w:val="both"/>
        <w:rPr>
          <w:rFonts w:asciiTheme="minorHAnsi" w:hAnsiTheme="minorHAnsi"/>
        </w:rPr>
      </w:pPr>
      <w:r w:rsidRPr="00A57C18">
        <w:rPr>
          <w:rFonts w:asciiTheme="minorHAnsi" w:hAnsiTheme="minorHAnsi"/>
        </w:rPr>
        <w:t>Le site de l’Aéroparc se trouve à la charnière des bassins d’emploi de Belfort/Montbéliard et de Mulhouse, à proximité de l’autoroute A36 (3 km) et de la gare Belfort/Montbéliard TGV (12 km). Ancienne base aéronautique de l’Otan, il couvre une superficie d’environ 243 ha, sur les communes de Fontaine, Foussemagne et Reppe, et est délimitée par :</w:t>
      </w:r>
    </w:p>
    <w:p w:rsidR="00A57C18" w:rsidRPr="00A57C18" w:rsidRDefault="00A57C18" w:rsidP="00F53F1F">
      <w:pPr>
        <w:pStyle w:val="Paragraphedeliste"/>
        <w:numPr>
          <w:ilvl w:val="0"/>
          <w:numId w:val="6"/>
        </w:numPr>
        <w:spacing w:after="160" w:line="259" w:lineRule="auto"/>
        <w:jc w:val="both"/>
        <w:rPr>
          <w:rFonts w:asciiTheme="minorHAnsi" w:hAnsiTheme="minorHAnsi"/>
        </w:rPr>
      </w:pPr>
      <w:r w:rsidRPr="00A57C18">
        <w:rPr>
          <w:rFonts w:asciiTheme="minorHAnsi" w:hAnsiTheme="minorHAnsi"/>
        </w:rPr>
        <w:t xml:space="preserve">Au Nord, la route départementale 22 et des terres agricoles, </w:t>
      </w:r>
    </w:p>
    <w:p w:rsidR="00A57C18" w:rsidRPr="00A57C18" w:rsidRDefault="00A57C18" w:rsidP="00F53F1F">
      <w:pPr>
        <w:pStyle w:val="Paragraphedeliste"/>
        <w:numPr>
          <w:ilvl w:val="0"/>
          <w:numId w:val="6"/>
        </w:numPr>
        <w:spacing w:after="160" w:line="259" w:lineRule="auto"/>
        <w:jc w:val="both"/>
        <w:rPr>
          <w:rFonts w:asciiTheme="minorHAnsi" w:hAnsiTheme="minorHAnsi"/>
        </w:rPr>
      </w:pPr>
      <w:r w:rsidRPr="00A57C18">
        <w:rPr>
          <w:rFonts w:asciiTheme="minorHAnsi" w:hAnsiTheme="minorHAnsi"/>
        </w:rPr>
        <w:t xml:space="preserve">A l’Est, la commune de Reppe, </w:t>
      </w:r>
    </w:p>
    <w:p w:rsidR="00A57C18" w:rsidRPr="00A57C18" w:rsidRDefault="00A57C18" w:rsidP="00F53F1F">
      <w:pPr>
        <w:pStyle w:val="Paragraphedeliste"/>
        <w:numPr>
          <w:ilvl w:val="0"/>
          <w:numId w:val="6"/>
        </w:numPr>
        <w:spacing w:after="160" w:line="259" w:lineRule="auto"/>
        <w:jc w:val="both"/>
        <w:rPr>
          <w:rFonts w:asciiTheme="minorHAnsi" w:hAnsiTheme="minorHAnsi"/>
        </w:rPr>
      </w:pPr>
      <w:r w:rsidRPr="00A57C18">
        <w:rPr>
          <w:rFonts w:asciiTheme="minorHAnsi" w:hAnsiTheme="minorHAnsi"/>
        </w:rPr>
        <w:t>Au Sud, des terrains agricoles puis la commune de Foussemagne,</w:t>
      </w:r>
    </w:p>
    <w:p w:rsidR="00A57C18" w:rsidRPr="00A57C18" w:rsidRDefault="00A57C18" w:rsidP="00F53F1F">
      <w:pPr>
        <w:pStyle w:val="Paragraphedeliste"/>
        <w:numPr>
          <w:ilvl w:val="0"/>
          <w:numId w:val="6"/>
        </w:numPr>
        <w:spacing w:after="160" w:line="259" w:lineRule="auto"/>
        <w:jc w:val="both"/>
        <w:rPr>
          <w:rFonts w:asciiTheme="minorHAnsi" w:hAnsiTheme="minorHAnsi"/>
        </w:rPr>
      </w:pPr>
      <w:r w:rsidRPr="00A57C18">
        <w:rPr>
          <w:rFonts w:asciiTheme="minorHAnsi" w:hAnsiTheme="minorHAnsi"/>
        </w:rPr>
        <w:t>A l’Ouest, des terrains agricoles puis la commune de Fontaine.</w:t>
      </w:r>
    </w:p>
    <w:p w:rsidR="00A57C18" w:rsidRPr="00A57C18" w:rsidRDefault="00A57C18" w:rsidP="00A57C18">
      <w:pPr>
        <w:jc w:val="both"/>
        <w:rPr>
          <w:rFonts w:asciiTheme="minorHAnsi" w:hAnsiTheme="minorHAnsi"/>
        </w:rPr>
      </w:pPr>
    </w:p>
    <w:p w:rsidR="00A57C18" w:rsidRPr="00F53F1F" w:rsidRDefault="00A57C18" w:rsidP="00F53F1F">
      <w:pPr>
        <w:ind w:left="709" w:firstLine="709"/>
        <w:jc w:val="both"/>
        <w:rPr>
          <w:rFonts w:asciiTheme="minorHAnsi" w:hAnsiTheme="minorHAnsi"/>
          <w:b/>
          <w:color w:val="0000FF"/>
        </w:rPr>
      </w:pPr>
      <w:r w:rsidRPr="00F53F1F">
        <w:rPr>
          <w:rFonts w:asciiTheme="minorHAnsi" w:hAnsiTheme="minorHAnsi"/>
          <w:b/>
          <w:color w:val="0000FF"/>
        </w:rPr>
        <w:t>2.2 – D</w:t>
      </w:r>
      <w:r w:rsidR="00F53F1F" w:rsidRPr="00F53F1F">
        <w:rPr>
          <w:rFonts w:asciiTheme="minorHAnsi" w:hAnsiTheme="minorHAnsi"/>
          <w:b/>
          <w:color w:val="0000FF"/>
        </w:rPr>
        <w:t xml:space="preserve">éfinition du projet : </w:t>
      </w:r>
    </w:p>
    <w:p w:rsidR="00F53F1F" w:rsidRDefault="00F53F1F" w:rsidP="00A57C18">
      <w:pPr>
        <w:jc w:val="both"/>
        <w:rPr>
          <w:rFonts w:asciiTheme="minorHAnsi" w:hAnsiTheme="minorHAnsi"/>
        </w:rPr>
      </w:pPr>
    </w:p>
    <w:p w:rsidR="00A57C18" w:rsidRDefault="00A57C18" w:rsidP="00A57C18">
      <w:pPr>
        <w:jc w:val="both"/>
        <w:rPr>
          <w:rFonts w:asciiTheme="minorHAnsi" w:hAnsiTheme="minorHAnsi"/>
        </w:rPr>
      </w:pPr>
      <w:r w:rsidRPr="00A57C18">
        <w:rPr>
          <w:rFonts w:asciiTheme="minorHAnsi" w:hAnsiTheme="minorHAnsi"/>
        </w:rPr>
        <w:t>Les principaux axes de compositions urbaines et paysagères de l’Aéroparc sont les suivants :</w:t>
      </w:r>
    </w:p>
    <w:p w:rsidR="00A57C18" w:rsidRPr="00A57C18" w:rsidRDefault="00A57C18" w:rsidP="00F53F1F">
      <w:pPr>
        <w:pStyle w:val="Paragraphedeliste"/>
        <w:numPr>
          <w:ilvl w:val="0"/>
          <w:numId w:val="7"/>
        </w:numPr>
        <w:spacing w:after="160" w:line="259" w:lineRule="auto"/>
        <w:jc w:val="both"/>
        <w:rPr>
          <w:rFonts w:asciiTheme="minorHAnsi" w:hAnsiTheme="minorHAnsi"/>
        </w:rPr>
      </w:pPr>
      <w:r w:rsidRPr="00A57C18">
        <w:rPr>
          <w:rFonts w:asciiTheme="minorHAnsi" w:hAnsiTheme="minorHAnsi"/>
        </w:rPr>
        <w:t xml:space="preserve">Création de 3 liaisons urbaines et paysagères au site depuis la RD60, elle-même reliant la zone de manière directe à l’A36 ; </w:t>
      </w:r>
    </w:p>
    <w:p w:rsidR="00A57C18" w:rsidRPr="00A57C18" w:rsidRDefault="00A57C18" w:rsidP="00F53F1F">
      <w:pPr>
        <w:pStyle w:val="Paragraphedeliste"/>
        <w:numPr>
          <w:ilvl w:val="0"/>
          <w:numId w:val="7"/>
        </w:numPr>
        <w:spacing w:after="160" w:line="259" w:lineRule="auto"/>
        <w:jc w:val="both"/>
        <w:rPr>
          <w:rFonts w:asciiTheme="minorHAnsi" w:hAnsiTheme="minorHAnsi"/>
        </w:rPr>
      </w:pPr>
      <w:r w:rsidRPr="00A57C18">
        <w:rPr>
          <w:rFonts w:asciiTheme="minorHAnsi" w:hAnsiTheme="minorHAnsi"/>
        </w:rPr>
        <w:t>Aménagement urbain ou paysager de l’ancienne piste comme voie principale de la zone, intériorisant l’ensemble des flux routiers accédant aux activités, avec une circulation sur 2 voies de part et d’autre de la piste ;</w:t>
      </w:r>
    </w:p>
    <w:p w:rsidR="00A57C18" w:rsidRPr="00A57C18" w:rsidRDefault="00A57C18" w:rsidP="00F53F1F">
      <w:pPr>
        <w:pStyle w:val="Paragraphedeliste"/>
        <w:numPr>
          <w:ilvl w:val="0"/>
          <w:numId w:val="7"/>
        </w:numPr>
        <w:spacing w:after="160" w:line="259" w:lineRule="auto"/>
        <w:jc w:val="both"/>
        <w:rPr>
          <w:rFonts w:asciiTheme="minorHAnsi" w:hAnsiTheme="minorHAnsi"/>
        </w:rPr>
      </w:pPr>
      <w:r w:rsidRPr="00A57C18">
        <w:rPr>
          <w:rFonts w:asciiTheme="minorHAnsi" w:hAnsiTheme="minorHAnsi"/>
        </w:rPr>
        <w:t xml:space="preserve">Intégration de liaisons douces le long des infrastructures des dessertes des activités, </w:t>
      </w:r>
    </w:p>
    <w:p w:rsidR="00A57C18" w:rsidRPr="00A57C18" w:rsidRDefault="00A57C18" w:rsidP="00F53F1F">
      <w:pPr>
        <w:pStyle w:val="Paragraphedeliste"/>
        <w:numPr>
          <w:ilvl w:val="0"/>
          <w:numId w:val="7"/>
        </w:numPr>
        <w:spacing w:after="160" w:line="259" w:lineRule="auto"/>
        <w:jc w:val="both"/>
        <w:rPr>
          <w:rFonts w:asciiTheme="minorHAnsi" w:hAnsiTheme="minorHAnsi"/>
        </w:rPr>
      </w:pPr>
      <w:r w:rsidRPr="00A57C18">
        <w:rPr>
          <w:rFonts w:asciiTheme="minorHAnsi" w:hAnsiTheme="minorHAnsi"/>
        </w:rPr>
        <w:t xml:space="preserve">Implantation d’aires de stationnement VL et PL, au centre de l’ancienne piste ; </w:t>
      </w:r>
    </w:p>
    <w:p w:rsidR="00A57C18" w:rsidRPr="00A57C18" w:rsidRDefault="00A57C18" w:rsidP="00F53F1F">
      <w:pPr>
        <w:pStyle w:val="Paragraphedeliste"/>
        <w:numPr>
          <w:ilvl w:val="0"/>
          <w:numId w:val="7"/>
        </w:numPr>
        <w:spacing w:after="160" w:line="259" w:lineRule="auto"/>
        <w:jc w:val="both"/>
        <w:rPr>
          <w:rFonts w:asciiTheme="minorHAnsi" w:hAnsiTheme="minorHAnsi"/>
        </w:rPr>
      </w:pPr>
      <w:r w:rsidRPr="00A57C18">
        <w:rPr>
          <w:rFonts w:asciiTheme="minorHAnsi" w:hAnsiTheme="minorHAnsi"/>
        </w:rPr>
        <w:t>Création de séquences paysagères le long de la voie principale et des liaisons secondaires ;</w:t>
      </w:r>
    </w:p>
    <w:p w:rsidR="00A57C18" w:rsidRDefault="00A57C18" w:rsidP="00F53F1F">
      <w:pPr>
        <w:pStyle w:val="Paragraphedeliste"/>
        <w:numPr>
          <w:ilvl w:val="0"/>
          <w:numId w:val="7"/>
        </w:numPr>
        <w:spacing w:after="160" w:line="259" w:lineRule="auto"/>
        <w:jc w:val="both"/>
        <w:rPr>
          <w:rFonts w:asciiTheme="minorHAnsi" w:hAnsiTheme="minorHAnsi"/>
        </w:rPr>
      </w:pPr>
      <w:r w:rsidRPr="00A57C18">
        <w:rPr>
          <w:rFonts w:asciiTheme="minorHAnsi" w:hAnsiTheme="minorHAnsi"/>
        </w:rPr>
        <w:t>Traitement paysager des franges périphériques de la zone, pour une meilleure insertion dans son environnement, et des deux axes transversaux qui ouvrent des corridors écologiques à travers la zone.</w:t>
      </w:r>
    </w:p>
    <w:p w:rsidR="00F53F1F" w:rsidRPr="00F53F1F" w:rsidRDefault="00F53F1F" w:rsidP="00F53F1F">
      <w:pPr>
        <w:spacing w:after="160" w:line="259" w:lineRule="auto"/>
        <w:jc w:val="both"/>
        <w:rPr>
          <w:rFonts w:asciiTheme="minorHAnsi" w:hAnsiTheme="minorHAnsi"/>
        </w:rPr>
      </w:pPr>
    </w:p>
    <w:p w:rsidR="00A57C18" w:rsidRDefault="00A57C18" w:rsidP="00A57C18">
      <w:pPr>
        <w:jc w:val="both"/>
        <w:rPr>
          <w:rFonts w:asciiTheme="minorHAnsi" w:hAnsiTheme="minorHAnsi"/>
        </w:rPr>
      </w:pPr>
      <w:r w:rsidRPr="00A57C18">
        <w:rPr>
          <w:rFonts w:asciiTheme="minorHAnsi" w:hAnsiTheme="minorHAnsi"/>
        </w:rPr>
        <w:t xml:space="preserve">Au final, il est prévu ce qui suit :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Poursuivre la viabilisation tous réseaux de parcelles à céder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Créer le dernier bassin de rétention des eaux pluviales au Sud de la zone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lastRenderedPageBreak/>
        <w:t>Créer les deux derniers accès à la zone depuis la RD60, au Nord et au Sud, pour VL, PL et modes doux, avec un traitement paysager favorable à la biodiversité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Améliorer la desserte en transport en commun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Aménager et paysager le reste de la voie principale, correspondant à l’ancienne piste, pour desservir les nouvelles activités (VL, PL et modes doux)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Renaturer et paysager les deux corridors écologiques transversaux, pour favoriser la biodiversité et continuités écologiques ;</w:t>
      </w:r>
    </w:p>
    <w:p w:rsidR="00A57C18" w:rsidRPr="00A57C18" w:rsidRDefault="00A57C18" w:rsidP="00A57C18">
      <w:pPr>
        <w:pStyle w:val="Paragraphedeliste"/>
        <w:numPr>
          <w:ilvl w:val="0"/>
          <w:numId w:val="5"/>
        </w:numPr>
        <w:spacing w:after="160" w:line="259" w:lineRule="auto"/>
        <w:jc w:val="both"/>
        <w:rPr>
          <w:rFonts w:asciiTheme="minorHAnsi" w:hAnsiTheme="minorHAnsi"/>
        </w:rPr>
      </w:pPr>
      <w:r w:rsidRPr="00A57C18">
        <w:rPr>
          <w:rFonts w:asciiTheme="minorHAnsi" w:hAnsiTheme="minorHAnsi"/>
        </w:rPr>
        <w:t>Renaturer des terrains actuellement imperméabilisés (au titre notamment des compensations environnementales intégrées au projet), et valoriser les espaces naturels (zones «évitées»), pour limiter les impacts sur les zones humides et la biodiversité et permettre de réaliser des mesures compensatoires dans l’emprise de l’Aéroparc.</w:t>
      </w:r>
    </w:p>
    <w:p w:rsidR="00A57C18" w:rsidRPr="00A57C18" w:rsidRDefault="00A57C18" w:rsidP="00A57C18">
      <w:pPr>
        <w:jc w:val="both"/>
        <w:rPr>
          <w:rFonts w:asciiTheme="minorHAnsi" w:hAnsiTheme="minorHAnsi"/>
        </w:rPr>
      </w:pPr>
      <w:r w:rsidRPr="00A57C18">
        <w:rPr>
          <w:rFonts w:asciiTheme="minorHAnsi" w:hAnsiTheme="minorHAnsi"/>
        </w:rPr>
        <w:t>Les travaux sont en œuvre pour une première livraison courant 2022.</w:t>
      </w:r>
    </w:p>
    <w:p w:rsidR="00A57C18" w:rsidRPr="00A57C18" w:rsidRDefault="00A57C18" w:rsidP="00A57C18">
      <w:pPr>
        <w:jc w:val="both"/>
        <w:rPr>
          <w:rFonts w:asciiTheme="minorHAnsi" w:hAnsiTheme="minorHAnsi"/>
        </w:rPr>
      </w:pPr>
    </w:p>
    <w:p w:rsidR="00A57C18" w:rsidRPr="00A57C18" w:rsidRDefault="00A57C18" w:rsidP="00A57C18">
      <w:pPr>
        <w:jc w:val="both"/>
        <w:rPr>
          <w:rFonts w:asciiTheme="minorHAnsi" w:hAnsiTheme="minorHAnsi"/>
        </w:rPr>
      </w:pPr>
    </w:p>
    <w:sectPr w:rsidR="00A57C18" w:rsidRPr="00A57C18" w:rsidSect="00321149">
      <w:footerReference w:type="defaul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49" w:rsidRDefault="00321149" w:rsidP="00321149">
      <w:r>
        <w:separator/>
      </w:r>
    </w:p>
  </w:endnote>
  <w:endnote w:type="continuationSeparator" w:id="0">
    <w:p w:rsidR="00321149" w:rsidRDefault="00321149" w:rsidP="0032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814492"/>
      <w:docPartObj>
        <w:docPartGallery w:val="Page Numbers (Bottom of Page)"/>
        <w:docPartUnique/>
      </w:docPartObj>
    </w:sdtPr>
    <w:sdtEndPr/>
    <w:sdtContent>
      <w:p w:rsidR="00321149" w:rsidRDefault="00321149">
        <w:pPr>
          <w:pStyle w:val="Pieddepage"/>
          <w:jc w:val="right"/>
        </w:pPr>
        <w:r>
          <w:fldChar w:fldCharType="begin"/>
        </w:r>
        <w:r>
          <w:instrText>PAGE   \* MERGEFORMAT</w:instrText>
        </w:r>
        <w:r>
          <w:fldChar w:fldCharType="separate"/>
        </w:r>
        <w:r w:rsidR="00FE3C4B">
          <w:rPr>
            <w:noProof/>
          </w:rPr>
          <w:t>4</w:t>
        </w:r>
        <w:r>
          <w:fldChar w:fldCharType="end"/>
        </w:r>
      </w:p>
    </w:sdtContent>
  </w:sdt>
  <w:p w:rsidR="00321149" w:rsidRDefault="00321149" w:rsidP="00321149">
    <w:pPr>
      <w:pStyle w:val="Pieddepage"/>
      <w:tabs>
        <w:tab w:val="clear" w:pos="4536"/>
        <w:tab w:val="clear" w:pos="9072"/>
        <w:tab w:val="left" w:pos="66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49" w:rsidRDefault="00321149" w:rsidP="00321149">
      <w:r>
        <w:separator/>
      </w:r>
    </w:p>
  </w:footnote>
  <w:footnote w:type="continuationSeparator" w:id="0">
    <w:p w:rsidR="00321149" w:rsidRDefault="00321149" w:rsidP="00321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10CE3"/>
    <w:multiLevelType w:val="hybridMultilevel"/>
    <w:tmpl w:val="3B489C5E"/>
    <w:lvl w:ilvl="0" w:tplc="62002DC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8B09ED"/>
    <w:multiLevelType w:val="hybridMultilevel"/>
    <w:tmpl w:val="30A489A6"/>
    <w:lvl w:ilvl="0" w:tplc="02F84BEC">
      <w:start w:val="22"/>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E396E20"/>
    <w:multiLevelType w:val="hybridMultilevel"/>
    <w:tmpl w:val="1C9AAF98"/>
    <w:lvl w:ilvl="0" w:tplc="6380B72E">
      <w:start w:val="1"/>
      <w:numFmt w:val="bullet"/>
      <w:lvlText w:val="-"/>
      <w:lvlJc w:val="left"/>
      <w:pPr>
        <w:tabs>
          <w:tab w:val="num" w:pos="1065"/>
        </w:tabs>
        <w:ind w:left="1065" w:hanging="360"/>
      </w:pPr>
      <w:rPr>
        <w:rFonts w:ascii="Arial" w:eastAsia="Times New Roman" w:hAnsi="Arial" w:cs="Arial" w:hint="default"/>
      </w:rPr>
    </w:lvl>
    <w:lvl w:ilvl="1" w:tplc="62002DC8">
      <w:start w:val="1"/>
      <w:numFmt w:val="bullet"/>
      <w:lvlText w:val=""/>
      <w:lvlJc w:val="left"/>
      <w:pPr>
        <w:tabs>
          <w:tab w:val="num" w:pos="1785"/>
        </w:tabs>
        <w:ind w:left="1785" w:hanging="360"/>
      </w:pPr>
      <w:rPr>
        <w:rFonts w:ascii="Symbol" w:hAnsi="Symbol" w:hint="default"/>
        <w:color w:val="auto"/>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15:restartNumberingAfterBreak="0">
    <w:nsid w:val="40C752B4"/>
    <w:multiLevelType w:val="hybridMultilevel"/>
    <w:tmpl w:val="E7CE6F46"/>
    <w:lvl w:ilvl="0" w:tplc="02EEC7C8">
      <w:start w:val="2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A53FC9"/>
    <w:multiLevelType w:val="hybridMultilevel"/>
    <w:tmpl w:val="62FA6FCC"/>
    <w:lvl w:ilvl="0" w:tplc="31448C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FA5E67"/>
    <w:multiLevelType w:val="hybridMultilevel"/>
    <w:tmpl w:val="A3A0BB5E"/>
    <w:lvl w:ilvl="0" w:tplc="BE8A38CE">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9573618"/>
    <w:multiLevelType w:val="hybridMultilevel"/>
    <w:tmpl w:val="CD9EAE54"/>
    <w:lvl w:ilvl="0" w:tplc="6380B72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0CC3CBF"/>
    <w:multiLevelType w:val="hybridMultilevel"/>
    <w:tmpl w:val="D550D79E"/>
    <w:lvl w:ilvl="0" w:tplc="6380B72E">
      <w:start w:val="1"/>
      <w:numFmt w:val="bullet"/>
      <w:lvlText w:val="-"/>
      <w:lvlJc w:val="left"/>
      <w:pPr>
        <w:tabs>
          <w:tab w:val="num" w:pos="1065"/>
        </w:tabs>
        <w:ind w:left="1065" w:hanging="360"/>
      </w:pPr>
      <w:rPr>
        <w:rFonts w:ascii="Arial" w:eastAsia="Times New Roman" w:hAnsi="Arial" w:cs="Arial" w:hint="default"/>
      </w:rPr>
    </w:lvl>
    <w:lvl w:ilvl="1" w:tplc="62002DC8">
      <w:start w:val="1"/>
      <w:numFmt w:val="bullet"/>
      <w:lvlText w:val=""/>
      <w:lvlJc w:val="left"/>
      <w:pPr>
        <w:tabs>
          <w:tab w:val="num" w:pos="1785"/>
        </w:tabs>
        <w:ind w:left="1785" w:hanging="360"/>
      </w:pPr>
      <w:rPr>
        <w:rFonts w:ascii="Symbol" w:hAnsi="Symbol" w:hint="default"/>
        <w:color w:val="auto"/>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60E914C7"/>
    <w:multiLevelType w:val="hybridMultilevel"/>
    <w:tmpl w:val="9DAA218A"/>
    <w:lvl w:ilvl="0" w:tplc="BE8A38CE">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24632F"/>
    <w:multiLevelType w:val="hybridMultilevel"/>
    <w:tmpl w:val="9CBEB202"/>
    <w:lvl w:ilvl="0" w:tplc="18BAE5F6">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5"/>
  </w:num>
  <w:num w:numId="5">
    <w:abstractNumId w:val="4"/>
  </w:num>
  <w:num w:numId="6">
    <w:abstractNumId w:val="8"/>
  </w:num>
  <w:num w:numId="7">
    <w:abstractNumId w:val="0"/>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468"/>
    <w:rsid w:val="000C5468"/>
    <w:rsid w:val="00173518"/>
    <w:rsid w:val="00303B5B"/>
    <w:rsid w:val="00321149"/>
    <w:rsid w:val="005633D7"/>
    <w:rsid w:val="005A21CB"/>
    <w:rsid w:val="00615A5A"/>
    <w:rsid w:val="008D4FED"/>
    <w:rsid w:val="00A57C18"/>
    <w:rsid w:val="00AD5DE7"/>
    <w:rsid w:val="00DF65AA"/>
    <w:rsid w:val="00E961E5"/>
    <w:rsid w:val="00F53F1F"/>
    <w:rsid w:val="00FE3C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6050AF"/>
  <w15:chartTrackingRefBased/>
  <w15:docId w15:val="{B200941A-8794-499F-8315-546A0916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468"/>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uiPriority w:val="9"/>
    <w:unhideWhenUsed/>
    <w:qFormat/>
    <w:rsid w:val="00A57C18"/>
    <w:pPr>
      <w:keepNext/>
      <w:keepLines/>
      <w:spacing w:before="40" w:line="259" w:lineRule="auto"/>
      <w:outlineLvl w:val="1"/>
    </w:pPr>
    <w:rPr>
      <w:rFonts w:asciiTheme="majorHAnsi" w:eastAsiaTheme="majorEastAsia" w:hAnsiTheme="majorHAnsi" w:cstheme="majorBidi"/>
      <w:sz w:val="26"/>
      <w:szCs w:val="26"/>
      <w:u w:val="single"/>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57C18"/>
    <w:pPr>
      <w:ind w:left="720"/>
      <w:contextualSpacing/>
    </w:pPr>
  </w:style>
  <w:style w:type="character" w:customStyle="1" w:styleId="Titre2Car">
    <w:name w:val="Titre 2 Car"/>
    <w:basedOn w:val="Policepardfaut"/>
    <w:link w:val="Titre2"/>
    <w:uiPriority w:val="9"/>
    <w:rsid w:val="00A57C18"/>
    <w:rPr>
      <w:rFonts w:asciiTheme="majorHAnsi" w:eastAsiaTheme="majorEastAsia" w:hAnsiTheme="majorHAnsi" w:cstheme="majorBidi"/>
      <w:sz w:val="26"/>
      <w:szCs w:val="26"/>
      <w:u w:val="single"/>
    </w:rPr>
  </w:style>
  <w:style w:type="paragraph" w:styleId="NormalWeb">
    <w:name w:val="Normal (Web)"/>
    <w:basedOn w:val="Normal"/>
    <w:uiPriority w:val="99"/>
    <w:semiHidden/>
    <w:unhideWhenUsed/>
    <w:rsid w:val="00F53F1F"/>
    <w:pPr>
      <w:spacing w:before="100" w:beforeAutospacing="1" w:after="100" w:afterAutospacing="1"/>
    </w:pPr>
    <w:rPr>
      <w:rFonts w:eastAsiaTheme="minorEastAsia"/>
    </w:rPr>
  </w:style>
  <w:style w:type="paragraph" w:styleId="En-tte">
    <w:name w:val="header"/>
    <w:basedOn w:val="Normal"/>
    <w:link w:val="En-tteCar"/>
    <w:uiPriority w:val="99"/>
    <w:unhideWhenUsed/>
    <w:rsid w:val="00321149"/>
    <w:pPr>
      <w:tabs>
        <w:tab w:val="center" w:pos="4536"/>
        <w:tab w:val="right" w:pos="9072"/>
      </w:tabs>
    </w:pPr>
  </w:style>
  <w:style w:type="character" w:customStyle="1" w:styleId="En-tteCar">
    <w:name w:val="En-tête Car"/>
    <w:basedOn w:val="Policepardfaut"/>
    <w:link w:val="En-tte"/>
    <w:uiPriority w:val="99"/>
    <w:rsid w:val="0032114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21149"/>
    <w:pPr>
      <w:tabs>
        <w:tab w:val="center" w:pos="4536"/>
        <w:tab w:val="right" w:pos="9072"/>
      </w:tabs>
    </w:pPr>
  </w:style>
  <w:style w:type="character" w:customStyle="1" w:styleId="PieddepageCar">
    <w:name w:val="Pied de page Car"/>
    <w:basedOn w:val="Policepardfaut"/>
    <w:link w:val="Pieddepage"/>
    <w:uiPriority w:val="99"/>
    <w:rsid w:val="00321149"/>
    <w:rPr>
      <w:rFonts w:ascii="Times New Roman" w:eastAsia="Times New Roman" w:hAnsi="Times New Roman" w:cs="Times New Roman"/>
      <w:sz w:val="24"/>
      <w:szCs w:val="24"/>
      <w:lang w:eastAsia="fr-FR"/>
    </w:rPr>
  </w:style>
  <w:style w:type="table" w:styleId="Grilledutableau">
    <w:name w:val="Table Grid"/>
    <w:basedOn w:val="TableauNormal"/>
    <w:uiPriority w:val="39"/>
    <w:rsid w:val="008D4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2950">
      <w:bodyDiv w:val="1"/>
      <w:marLeft w:val="0"/>
      <w:marRight w:val="0"/>
      <w:marTop w:val="0"/>
      <w:marBottom w:val="0"/>
      <w:divBdr>
        <w:top w:val="none" w:sz="0" w:space="0" w:color="auto"/>
        <w:left w:val="none" w:sz="0" w:space="0" w:color="auto"/>
        <w:bottom w:val="none" w:sz="0" w:space="0" w:color="auto"/>
        <w:right w:val="none" w:sz="0" w:space="0" w:color="auto"/>
      </w:divBdr>
    </w:div>
    <w:div w:id="586311034">
      <w:bodyDiv w:val="1"/>
      <w:marLeft w:val="0"/>
      <w:marRight w:val="0"/>
      <w:marTop w:val="0"/>
      <w:marBottom w:val="0"/>
      <w:divBdr>
        <w:top w:val="none" w:sz="0" w:space="0" w:color="auto"/>
        <w:left w:val="none" w:sz="0" w:space="0" w:color="auto"/>
        <w:bottom w:val="none" w:sz="0" w:space="0" w:color="auto"/>
        <w:right w:val="none" w:sz="0" w:space="0" w:color="auto"/>
      </w:divBdr>
    </w:div>
    <w:div w:id="96681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1C2F-E623-4326-B5AB-FE5D3EF1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2517</Words>
  <Characters>13849</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Odile BERGOUGNANT</dc:creator>
  <cp:keywords/>
  <dc:description/>
  <cp:lastModifiedBy>Odile BERGOUGNANT</cp:lastModifiedBy>
  <cp:revision>8</cp:revision>
  <cp:lastPrinted>2022-02-03T12:58:00Z</cp:lastPrinted>
  <dcterms:created xsi:type="dcterms:W3CDTF">2022-02-03T09:44:00Z</dcterms:created>
  <dcterms:modified xsi:type="dcterms:W3CDTF">2022-07-12T09:13:00Z</dcterms:modified>
</cp:coreProperties>
</file>